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FFEEC0" w14:textId="2AA28408" w:rsidR="006C001B" w:rsidRPr="00BF1228" w:rsidRDefault="006C001B" w:rsidP="006C001B">
      <w:pPr>
        <w:pStyle w:val="Header"/>
        <w:keepLines/>
        <w:tabs>
          <w:tab w:val="clear" w:pos="4153"/>
          <w:tab w:val="clear" w:pos="8306"/>
          <w:tab w:val="right" w:pos="10440"/>
          <w:tab w:val="right" w:pos="13323"/>
        </w:tabs>
        <w:rPr>
          <w:rFonts w:ascii="Arial" w:hAnsi="Arial" w:cs="Arial"/>
          <w:b/>
          <w:sz w:val="24"/>
          <w:szCs w:val="24"/>
          <w:lang w:eastAsia="zh-CN"/>
        </w:rPr>
      </w:pPr>
      <w:bookmarkStart w:id="0" w:name="Title"/>
      <w:bookmarkStart w:id="1" w:name="DocumentFor"/>
      <w:bookmarkEnd w:id="0"/>
      <w:bookmarkEnd w:id="1"/>
      <w:r w:rsidRPr="00BF1228">
        <w:rPr>
          <w:rFonts w:ascii="Arial" w:hAnsi="Arial" w:cs="Arial"/>
          <w:b/>
          <w:sz w:val="24"/>
          <w:szCs w:val="24"/>
        </w:rPr>
        <w:t>3GPP TSG-RAN WG4 Meeting #</w:t>
      </w:r>
      <w:r w:rsidRPr="00BF1228">
        <w:t xml:space="preserve"> </w:t>
      </w:r>
      <w:r w:rsidRPr="00BF1228">
        <w:rPr>
          <w:rFonts w:ascii="Arial" w:hAnsi="Arial" w:cs="Arial"/>
          <w:b/>
          <w:sz w:val="24"/>
          <w:szCs w:val="24"/>
        </w:rPr>
        <w:t>9</w:t>
      </w:r>
      <w:r>
        <w:rPr>
          <w:rFonts w:ascii="Arial" w:hAnsi="Arial" w:cs="Arial"/>
          <w:b/>
          <w:sz w:val="24"/>
          <w:szCs w:val="24"/>
        </w:rPr>
        <w:t>8</w:t>
      </w:r>
      <w:r w:rsidRPr="00BF1228">
        <w:rPr>
          <w:rFonts w:ascii="Arial" w:hAnsi="Arial" w:cs="Arial"/>
          <w:b/>
          <w:sz w:val="24"/>
          <w:szCs w:val="24"/>
        </w:rPr>
        <w:t>-e</w:t>
      </w:r>
      <w:r w:rsidRPr="00BF1228" w:rsidDel="00277FAB">
        <w:rPr>
          <w:rFonts w:ascii="Arial" w:hAnsi="Arial" w:cs="Arial"/>
          <w:b/>
          <w:sz w:val="24"/>
          <w:szCs w:val="24"/>
        </w:rPr>
        <w:t xml:space="preserve"> </w:t>
      </w:r>
      <w:r w:rsidRPr="00BF1228">
        <w:rPr>
          <w:rFonts w:ascii="Arial" w:hAnsi="Arial" w:cs="Arial"/>
          <w:b/>
          <w:sz w:val="24"/>
          <w:szCs w:val="24"/>
        </w:rPr>
        <w:tab/>
      </w:r>
      <w:r w:rsidR="007E7098" w:rsidRPr="007E7098">
        <w:rPr>
          <w:rFonts w:ascii="Arial" w:hAnsi="Arial" w:cs="Arial"/>
          <w:b/>
          <w:sz w:val="24"/>
          <w:szCs w:val="24"/>
        </w:rPr>
        <w:t>R4-2100571</w:t>
      </w:r>
    </w:p>
    <w:p w14:paraId="36770614" w14:textId="77777777" w:rsidR="006C001B" w:rsidRPr="00BF1228" w:rsidRDefault="006C001B" w:rsidP="006C001B">
      <w:pPr>
        <w:pStyle w:val="Header"/>
        <w:tabs>
          <w:tab w:val="clear" w:pos="4153"/>
          <w:tab w:val="clear" w:pos="8306"/>
          <w:tab w:val="right" w:pos="9781"/>
          <w:tab w:val="right" w:pos="13323"/>
        </w:tabs>
        <w:outlineLvl w:val="0"/>
        <w:rPr>
          <w:rFonts w:ascii="Arial" w:hAnsi="Arial"/>
          <w:b/>
          <w:sz w:val="24"/>
          <w:szCs w:val="24"/>
          <w:lang w:eastAsia="zh-CN"/>
        </w:rPr>
      </w:pPr>
      <w:r w:rsidRPr="00BF1228">
        <w:rPr>
          <w:rFonts w:ascii="Arial" w:hAnsi="Arial"/>
          <w:b/>
          <w:sz w:val="24"/>
          <w:szCs w:val="24"/>
          <w:lang w:eastAsia="zh-CN"/>
        </w:rPr>
        <w:t xml:space="preserve">Electronic Meeting, </w:t>
      </w:r>
      <w:r>
        <w:rPr>
          <w:rFonts w:ascii="Arial" w:hAnsi="Arial"/>
          <w:b/>
          <w:sz w:val="24"/>
          <w:szCs w:val="24"/>
          <w:lang w:eastAsia="zh-CN"/>
        </w:rPr>
        <w:t>Jan. 25</w:t>
      </w:r>
      <w:r w:rsidRPr="00BF1228">
        <w:rPr>
          <w:rFonts w:ascii="Arial" w:hAnsi="Arial"/>
          <w:b/>
          <w:sz w:val="24"/>
          <w:szCs w:val="24"/>
          <w:lang w:eastAsia="zh-CN"/>
        </w:rPr>
        <w:t>-</w:t>
      </w:r>
      <w:r>
        <w:rPr>
          <w:rFonts w:ascii="Arial" w:hAnsi="Arial"/>
          <w:b/>
          <w:sz w:val="24"/>
          <w:szCs w:val="24"/>
          <w:lang w:eastAsia="zh-CN"/>
        </w:rPr>
        <w:t>Feb. 5</w:t>
      </w:r>
      <w:r w:rsidRPr="00BF1228">
        <w:rPr>
          <w:rFonts w:ascii="Arial" w:hAnsi="Arial"/>
          <w:b/>
          <w:sz w:val="24"/>
          <w:szCs w:val="24"/>
          <w:lang w:eastAsia="zh-CN"/>
        </w:rPr>
        <w:t>, 202</w:t>
      </w:r>
      <w:r>
        <w:rPr>
          <w:rFonts w:ascii="Arial" w:hAnsi="Arial"/>
          <w:b/>
          <w:sz w:val="24"/>
          <w:szCs w:val="24"/>
          <w:lang w:eastAsia="zh-CN"/>
        </w:rPr>
        <w:t>1</w:t>
      </w:r>
    </w:p>
    <w:p w14:paraId="0F310E4D" w14:textId="77777777" w:rsidR="006C001B" w:rsidRPr="00E61112" w:rsidRDefault="006C001B" w:rsidP="006C001B">
      <w:pPr>
        <w:pStyle w:val="Header"/>
        <w:tabs>
          <w:tab w:val="clear" w:pos="4153"/>
          <w:tab w:val="clear" w:pos="8306"/>
          <w:tab w:val="right" w:pos="9781"/>
          <w:tab w:val="right" w:pos="13323"/>
        </w:tabs>
        <w:outlineLvl w:val="0"/>
        <w:rPr>
          <w:rFonts w:ascii="Arial" w:hAnsi="Arial"/>
          <w:b/>
          <w:sz w:val="24"/>
          <w:szCs w:val="24"/>
          <w:lang w:eastAsia="zh-CN"/>
        </w:rPr>
      </w:pPr>
      <w:r w:rsidRPr="00D43AD7">
        <w:rPr>
          <w:rFonts w:ascii="Arial" w:hAnsi="Arial" w:cs="Arial"/>
          <w:sz w:val="24"/>
        </w:rPr>
        <w:tab/>
      </w:r>
    </w:p>
    <w:p w14:paraId="67FE5C10" w14:textId="77777777" w:rsidR="006C001B" w:rsidRPr="00D43AD7" w:rsidRDefault="006C001B" w:rsidP="006C001B">
      <w:pPr>
        <w:spacing w:after="120"/>
        <w:ind w:left="1985" w:hanging="1985"/>
        <w:rPr>
          <w:rFonts w:ascii="Arial" w:hAnsi="Arial" w:cs="Arial"/>
          <w:b/>
        </w:rPr>
      </w:pPr>
    </w:p>
    <w:p w14:paraId="241EC594" w14:textId="77777777" w:rsidR="006C001B" w:rsidRPr="00D43AD7" w:rsidRDefault="006C001B" w:rsidP="006C001B">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r>
        <w:rPr>
          <w:rFonts w:ascii="Arial" w:hAnsi="Arial" w:cs="Arial"/>
        </w:rPr>
        <w:t>, Ericsson</w:t>
      </w:r>
    </w:p>
    <w:p w14:paraId="4B8E8A98" w14:textId="16B05516" w:rsidR="006C001B" w:rsidRPr="00A82234" w:rsidRDefault="006C001B" w:rsidP="006C001B">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Pr>
          <w:rFonts w:ascii="Arial" w:hAnsi="Arial" w:cs="Arial"/>
        </w:rPr>
        <w:t xml:space="preserve">Views on </w:t>
      </w:r>
      <w:r w:rsidRPr="006C001B">
        <w:rPr>
          <w:rFonts w:ascii="Arial" w:hAnsi="Arial" w:cs="Arial"/>
        </w:rPr>
        <w:t>solutions to minimize the impact of polarization basis mismatch</w:t>
      </w:r>
    </w:p>
    <w:p w14:paraId="3667BC2A" w14:textId="4D029087" w:rsidR="006C001B" w:rsidRPr="00D43AD7" w:rsidRDefault="006C001B" w:rsidP="006C001B">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Pr>
          <w:rFonts w:ascii="Arial" w:hAnsi="Arial" w:cs="Arial"/>
        </w:rPr>
        <w:t>12.1.</w:t>
      </w:r>
      <w:r w:rsidR="007625FF">
        <w:rPr>
          <w:rFonts w:ascii="Arial" w:hAnsi="Arial" w:cs="Arial"/>
        </w:rPr>
        <w:t>3</w:t>
      </w:r>
    </w:p>
    <w:p w14:paraId="44AA7405" w14:textId="77777777" w:rsidR="006C001B" w:rsidRPr="00D43AD7" w:rsidRDefault="006C001B" w:rsidP="006C001B">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Pr>
          <w:rFonts w:ascii="Arial" w:hAnsi="Arial" w:cs="Arial"/>
          <w:bCs/>
        </w:rPr>
        <w:t>Approval</w:t>
      </w:r>
    </w:p>
    <w:p w14:paraId="6C4655B7" w14:textId="743DF199" w:rsidR="00C14BA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330BE0E2" w14:textId="37AFE76C" w:rsidR="008E10B4" w:rsidRDefault="005D6871" w:rsidP="00955475">
      <w:r>
        <w:t xml:space="preserve">A </w:t>
      </w:r>
      <w:r w:rsidR="00A82234">
        <w:t>SID</w:t>
      </w:r>
      <w:r w:rsidR="00997AD8">
        <w:t xml:space="preserve"> for </w:t>
      </w:r>
      <w:r w:rsidR="00A82234">
        <w:t>Study on enhanced test methods for FR2 UEs has been approved and the</w:t>
      </w:r>
      <w:r w:rsidR="006762E7">
        <w:t xml:space="preserve"> impact of polarization basis mismatch between the TE and DUT on the RF testing has been further discussed in RAN4#9</w:t>
      </w:r>
      <w:r w:rsidR="00955475">
        <w:t>7</w:t>
      </w:r>
      <w:r w:rsidR="006762E7">
        <w:t xml:space="preserve">-e with the following candidate solutions captured in the WF [1]: </w:t>
      </w:r>
    </w:p>
    <w:p w14:paraId="2AAD28ED" w14:textId="77777777" w:rsidR="00955475" w:rsidRDefault="00955475" w:rsidP="00955475"/>
    <w:p w14:paraId="245F0026" w14:textId="77777777" w:rsidR="00955475" w:rsidRPr="00955475" w:rsidRDefault="00955475" w:rsidP="00955475">
      <w:pPr>
        <w:numPr>
          <w:ilvl w:val="1"/>
          <w:numId w:val="41"/>
        </w:numPr>
        <w:rPr>
          <w:rFonts w:eastAsia="Times New Roman"/>
        </w:rPr>
      </w:pPr>
      <w:r w:rsidRPr="00955475">
        <w:rPr>
          <w:rFonts w:eastAsia="Times New Roman"/>
        </w:rPr>
        <w:t>Different approaches can be adopted based on UE capability, detailed applicability rule can be further discussed</w:t>
      </w:r>
    </w:p>
    <w:p w14:paraId="6B9577C9" w14:textId="77777777" w:rsidR="00955475" w:rsidRPr="00955475" w:rsidRDefault="00955475" w:rsidP="00955475">
      <w:pPr>
        <w:numPr>
          <w:ilvl w:val="2"/>
          <w:numId w:val="41"/>
        </w:numPr>
        <w:rPr>
          <w:rFonts w:eastAsia="Times New Roman"/>
        </w:rPr>
      </w:pPr>
      <w:r w:rsidRPr="00955475">
        <w:rPr>
          <w:rFonts w:eastAsia="Times New Roman"/>
        </w:rPr>
        <w:t>TPMI side condition test method is agreed to be introduced</w:t>
      </w:r>
    </w:p>
    <w:p w14:paraId="60214CE2" w14:textId="77777777" w:rsidR="00955475" w:rsidRPr="00955475" w:rsidRDefault="00955475" w:rsidP="00955475">
      <w:pPr>
        <w:numPr>
          <w:ilvl w:val="3"/>
          <w:numId w:val="41"/>
        </w:numPr>
        <w:rPr>
          <w:rFonts w:eastAsia="Times New Roman"/>
        </w:rPr>
      </w:pPr>
      <w:r w:rsidRPr="00955475">
        <w:rPr>
          <w:rFonts w:eastAsia="Times New Roman"/>
        </w:rPr>
        <w:t>FFS whether additional test methods need to be introduced (e.g. 2-port CSI-RS, test mode).</w:t>
      </w:r>
    </w:p>
    <w:p w14:paraId="788F6578" w14:textId="2D061F97" w:rsidR="00955475" w:rsidRDefault="00955475" w:rsidP="00955475">
      <w:pPr>
        <w:numPr>
          <w:ilvl w:val="3"/>
          <w:numId w:val="41"/>
        </w:numPr>
        <w:rPr>
          <w:rFonts w:eastAsia="Times New Roman"/>
        </w:rPr>
      </w:pPr>
      <w:r w:rsidRPr="00955475">
        <w:rPr>
          <w:rFonts w:eastAsia="Times New Roman"/>
        </w:rPr>
        <w:t>Whether an alternate method needs to be introduced and, if agreed it is needed, what it can be is FFS and is a secondary priority task within the objective</w:t>
      </w:r>
    </w:p>
    <w:p w14:paraId="5EF6A26B" w14:textId="77777777" w:rsidR="00955475" w:rsidRPr="00955475" w:rsidRDefault="00955475" w:rsidP="00955475">
      <w:pPr>
        <w:numPr>
          <w:ilvl w:val="3"/>
          <w:numId w:val="41"/>
        </w:numPr>
        <w:rPr>
          <w:rFonts w:eastAsia="Times New Roman"/>
        </w:rPr>
      </w:pPr>
    </w:p>
    <w:p w14:paraId="11CFF08B" w14:textId="70FAC383" w:rsidR="00997AD8" w:rsidRPr="00A82234" w:rsidRDefault="00997AD8" w:rsidP="00997AD8">
      <w:r>
        <w:t xml:space="preserve">In this contribution, we share our views </w:t>
      </w:r>
      <w:r w:rsidR="00D24B15">
        <w:t xml:space="preserve">on </w:t>
      </w:r>
      <w:r w:rsidR="00955475" w:rsidRPr="00955475">
        <w:rPr>
          <w:rFonts w:eastAsia="Times New Roman"/>
        </w:rPr>
        <w:t>whether additional test methods need to be introduced</w:t>
      </w:r>
      <w:r w:rsidR="00955475">
        <w:rPr>
          <w:rFonts w:eastAsia="Times New Roman"/>
        </w:rPr>
        <w:t xml:space="preserve">. </w:t>
      </w:r>
    </w:p>
    <w:p w14:paraId="4E9A62AF" w14:textId="0CD7168B" w:rsidR="00AB5BB2" w:rsidRPr="00412E22" w:rsidRDefault="00D24B15" w:rsidP="00FC6A45">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Discussion</w:t>
      </w:r>
    </w:p>
    <w:p w14:paraId="1E07B604" w14:textId="77777777" w:rsidR="008E10B4" w:rsidRDefault="008E10B4" w:rsidP="00C311C6">
      <w:pPr>
        <w:jc w:val="both"/>
      </w:pPr>
    </w:p>
    <w:p w14:paraId="1F8FC199" w14:textId="301B56CC" w:rsidR="00B650FC" w:rsidRPr="00B650FC" w:rsidRDefault="00B650FC" w:rsidP="00B650FC">
      <w:pPr>
        <w:jc w:val="both"/>
      </w:pPr>
      <w:r>
        <w:t xml:space="preserve">It has been agreed to introduce the TPMI based enhancement to further facilitate the Tx diversity triggering during the EIRP test. However, some limitation has been found on such a method, which can be applied to </w:t>
      </w:r>
      <w:r w:rsidRPr="00B650FC">
        <w:t>Rel-15 coherent UEs</w:t>
      </w:r>
      <w:r>
        <w:t xml:space="preserve">, </w:t>
      </w:r>
      <w:r w:rsidRPr="00B650FC">
        <w:t>Rel-16 coherent UEs</w:t>
      </w:r>
      <w:r>
        <w:t xml:space="preserve"> and </w:t>
      </w:r>
      <w:r w:rsidRPr="00B650FC">
        <w:t xml:space="preserve">Rel-16 </w:t>
      </w:r>
      <w:proofErr w:type="spellStart"/>
      <w:r w:rsidRPr="00B650FC">
        <w:t>nonCoherent</w:t>
      </w:r>
      <w:proofErr w:type="spellEnd"/>
      <w:r w:rsidRPr="00B650FC">
        <w:t xml:space="preserve"> UEs which support uplink full power transmission</w:t>
      </w:r>
      <w:r>
        <w:t>. However, according to the agreed WF, t</w:t>
      </w:r>
      <w:r w:rsidRPr="00B650FC">
        <w:t xml:space="preserve">his method is not </w:t>
      </w:r>
      <w:r w:rsidR="0098472C">
        <w:t>applicable</w:t>
      </w:r>
      <w:r w:rsidRPr="00B650FC">
        <w:t xml:space="preserve"> </w:t>
      </w:r>
      <w:r w:rsidR="0098472C">
        <w:t>to</w:t>
      </w:r>
      <w:r w:rsidRPr="00B650FC">
        <w:t xml:space="preserve"> Rel-15 </w:t>
      </w:r>
      <w:proofErr w:type="spellStart"/>
      <w:r w:rsidRPr="00B650FC">
        <w:t>nonCoherent</w:t>
      </w:r>
      <w:proofErr w:type="spellEnd"/>
      <w:r w:rsidRPr="00B650FC">
        <w:t xml:space="preserve"> UEs and Rel-16 </w:t>
      </w:r>
      <w:proofErr w:type="spellStart"/>
      <w:r w:rsidRPr="00B650FC">
        <w:t>nonCoherent</w:t>
      </w:r>
      <w:proofErr w:type="spellEnd"/>
      <w:r w:rsidRPr="00B650FC">
        <w:t xml:space="preserve"> UEs which do not support full power transmission</w:t>
      </w:r>
      <w:r>
        <w:t xml:space="preserve">. </w:t>
      </w:r>
    </w:p>
    <w:p w14:paraId="25F42B8C" w14:textId="77777777" w:rsidR="00B650FC" w:rsidRDefault="00B650FC" w:rsidP="00C311C6">
      <w:pPr>
        <w:jc w:val="both"/>
      </w:pPr>
    </w:p>
    <w:p w14:paraId="629974C7" w14:textId="23DD92DF" w:rsidR="003B070F" w:rsidRDefault="00540AA3" w:rsidP="00540AA3">
      <w:pPr>
        <w:jc w:val="both"/>
      </w:pPr>
      <w:r>
        <w:t xml:space="preserve">Before we </w:t>
      </w:r>
      <w:r w:rsidR="00EB67E6">
        <w:t>discuss</w:t>
      </w:r>
      <w:r>
        <w:t xml:space="preserve"> any specific enhancement for </w:t>
      </w:r>
      <w:r w:rsidR="00B650FC" w:rsidRPr="00B650FC">
        <w:t xml:space="preserve">Rel-15 </w:t>
      </w:r>
      <w:proofErr w:type="spellStart"/>
      <w:r w:rsidR="00B650FC" w:rsidRPr="00B650FC">
        <w:t>nonCoherent</w:t>
      </w:r>
      <w:proofErr w:type="spellEnd"/>
      <w:r w:rsidR="00B650FC" w:rsidRPr="00B650FC">
        <w:t xml:space="preserve"> UEs and Rel-16 </w:t>
      </w:r>
      <w:proofErr w:type="spellStart"/>
      <w:r w:rsidR="00B650FC" w:rsidRPr="00B650FC">
        <w:t>nonCoherent</w:t>
      </w:r>
      <w:proofErr w:type="spellEnd"/>
      <w:r w:rsidR="00B650FC" w:rsidRPr="00B650FC">
        <w:t xml:space="preserve"> UEs</w:t>
      </w:r>
      <w:r>
        <w:t xml:space="preserve">, we think some general principle needs to be followed: </w:t>
      </w:r>
      <w:r w:rsidR="008E10B4">
        <w:t>potential</w:t>
      </w:r>
      <w:r w:rsidR="003B070F" w:rsidRPr="00C311C6">
        <w:t xml:space="preserve"> enhancement </w:t>
      </w:r>
      <w:r w:rsidR="008E10B4">
        <w:t>on</w:t>
      </w:r>
      <w:r w:rsidR="003B070F" w:rsidRPr="00C311C6">
        <w:t xml:space="preserve"> </w:t>
      </w:r>
      <w:r w:rsidR="008E10B4">
        <w:t xml:space="preserve">the </w:t>
      </w:r>
      <w:r w:rsidR="00E81435" w:rsidRPr="00C311C6">
        <w:t>test</w:t>
      </w:r>
      <w:r w:rsidR="003B070F" w:rsidRPr="00C311C6">
        <w:t xml:space="preserve"> method</w:t>
      </w:r>
      <w:r w:rsidR="008E10B4">
        <w:t xml:space="preserve"> must</w:t>
      </w:r>
      <w:r w:rsidR="003B070F" w:rsidRPr="00C311C6">
        <w:t xml:space="preserve"> be based on how </w:t>
      </w:r>
      <w:r w:rsidR="008E10B4">
        <w:t xml:space="preserve">the </w:t>
      </w:r>
      <w:r w:rsidR="00C311C6" w:rsidRPr="00C311C6">
        <w:t>network operates in</w:t>
      </w:r>
      <w:r w:rsidR="008E10B4">
        <w:t xml:space="preserve"> </w:t>
      </w:r>
      <w:r w:rsidR="00C311C6" w:rsidRPr="00C311C6">
        <w:t>real lif</w:t>
      </w:r>
      <w:r w:rsidR="008E10B4">
        <w:t>e</w:t>
      </w:r>
      <w:r w:rsidR="00C311C6" w:rsidRPr="00C311C6">
        <w:t xml:space="preserve">. In other words, </w:t>
      </w:r>
      <w:r w:rsidR="00C311C6">
        <w:t xml:space="preserve">any </w:t>
      </w:r>
      <w:r w:rsidR="008E10B4">
        <w:t xml:space="preserve">potential </w:t>
      </w:r>
      <w:r w:rsidR="00C311C6">
        <w:t xml:space="preserve">command or setting </w:t>
      </w:r>
      <w:r w:rsidR="008E10B4">
        <w:t>for</w:t>
      </w:r>
      <w:r w:rsidR="00C311C6">
        <w:t xml:space="preserve"> the EIRP test </w:t>
      </w:r>
      <w:r w:rsidR="008E10B4">
        <w:t xml:space="preserve">enhancement </w:t>
      </w:r>
      <w:r w:rsidR="00C311C6">
        <w:t xml:space="preserve">must refrain from the ones that </w:t>
      </w:r>
      <w:r w:rsidR="008E10B4">
        <w:t xml:space="preserve">the </w:t>
      </w:r>
      <w:r w:rsidR="00C311C6">
        <w:t xml:space="preserve">network would not use. </w:t>
      </w:r>
    </w:p>
    <w:p w14:paraId="64599AD8" w14:textId="5C963386" w:rsidR="008E10B4" w:rsidRDefault="008E10B4" w:rsidP="008E10B4">
      <w:pPr>
        <w:ind w:left="720"/>
        <w:jc w:val="both"/>
      </w:pPr>
    </w:p>
    <w:p w14:paraId="7CBDF873" w14:textId="32AA2FF9" w:rsidR="008E10B4" w:rsidRPr="00412E22" w:rsidRDefault="008E10B4" w:rsidP="00540AA3">
      <w:pPr>
        <w:jc w:val="both"/>
      </w:pPr>
      <w:r w:rsidRPr="00E81435">
        <w:t xml:space="preserve">In addition, it is also worth </w:t>
      </w:r>
      <w:r>
        <w:t>mentioning</w:t>
      </w:r>
      <w:r w:rsidRPr="00E81435">
        <w:t xml:space="preserve"> that some devices cannot transmit over two antenna port</w:t>
      </w:r>
      <w:r>
        <w:t>s</w:t>
      </w:r>
      <w:r w:rsidRPr="00E81435">
        <w:t xml:space="preserve"> coherently in rank 1 transmission</w:t>
      </w:r>
      <w:r>
        <w:t xml:space="preserve"> (Tx diversity), e.g., </w:t>
      </w:r>
      <w:r w:rsidRPr="00412E22">
        <w:t>non-coherent UEs</w:t>
      </w:r>
      <w:r>
        <w:t xml:space="preserve">. Those devices should meet the spherical coverage requirement without being triggered with Tx diversity in the RF test since it would </w:t>
      </w:r>
      <w:r w:rsidR="006D6102">
        <w:t>not correspond to</w:t>
      </w:r>
      <w:r w:rsidRPr="00412E22">
        <w:t xml:space="preserve"> </w:t>
      </w:r>
      <w:r>
        <w:t>field</w:t>
      </w:r>
      <w:r w:rsidRPr="00412E22">
        <w:t xml:space="preserve"> operation.</w:t>
      </w:r>
    </w:p>
    <w:p w14:paraId="3C60DD9D" w14:textId="77777777" w:rsidR="008E10B4" w:rsidRDefault="008E10B4" w:rsidP="008E10B4">
      <w:pPr>
        <w:jc w:val="both"/>
      </w:pPr>
    </w:p>
    <w:p w14:paraId="09437A78" w14:textId="5A55D3E8" w:rsidR="008E10B4" w:rsidRDefault="008E10B4" w:rsidP="008E10B4">
      <w:pPr>
        <w:jc w:val="both"/>
      </w:pPr>
      <w:r>
        <w:t xml:space="preserve">According to the discussion above, the following proposals are given to provide general principles for introducing enhancement on the EIRP test. </w:t>
      </w:r>
    </w:p>
    <w:p w14:paraId="6627EB31" w14:textId="24769211" w:rsidR="00E81435" w:rsidRDefault="00E81435" w:rsidP="00C311C6">
      <w:pPr>
        <w:jc w:val="both"/>
      </w:pPr>
    </w:p>
    <w:p w14:paraId="4A652D6F" w14:textId="6CE00846" w:rsidR="00E81435" w:rsidRDefault="00E81435" w:rsidP="00E81435">
      <w:pPr>
        <w:rPr>
          <w:b/>
          <w:bCs/>
          <w:lang w:eastAsia="x-none"/>
        </w:rPr>
      </w:pPr>
      <w:r w:rsidRPr="00E81435">
        <w:rPr>
          <w:b/>
          <w:bCs/>
          <w:lang w:eastAsia="x-none"/>
        </w:rPr>
        <w:t xml:space="preserve">Proposal </w:t>
      </w:r>
      <w:r w:rsidR="00540AA3">
        <w:rPr>
          <w:b/>
          <w:bCs/>
          <w:lang w:eastAsia="x-none"/>
        </w:rPr>
        <w:t>1</w:t>
      </w:r>
      <w:r w:rsidRPr="00E81435">
        <w:rPr>
          <w:b/>
          <w:bCs/>
          <w:lang w:eastAsia="x-none"/>
        </w:rPr>
        <w:t xml:space="preserve">: </w:t>
      </w:r>
      <w:r w:rsidR="008E10B4" w:rsidRPr="008E10B4">
        <w:rPr>
          <w:b/>
          <w:bCs/>
          <w:lang w:eastAsia="x-none"/>
        </w:rPr>
        <w:t xml:space="preserve">Any potential command or setting </w:t>
      </w:r>
      <w:r w:rsidR="00492391">
        <w:rPr>
          <w:b/>
          <w:bCs/>
          <w:lang w:eastAsia="x-none"/>
        </w:rPr>
        <w:t xml:space="preserve">(test mode) </w:t>
      </w:r>
      <w:r w:rsidR="008E10B4" w:rsidRPr="008E10B4">
        <w:rPr>
          <w:b/>
          <w:bCs/>
          <w:lang w:eastAsia="x-none"/>
        </w:rPr>
        <w:t xml:space="preserve">for the EIRP test enhancement </w:t>
      </w:r>
      <w:r w:rsidR="005D6871">
        <w:rPr>
          <w:b/>
          <w:bCs/>
          <w:lang w:eastAsia="x-none"/>
        </w:rPr>
        <w:t xml:space="preserve">shall be avoided. The Test Equipment shall use the same signaling/commands to the UE as </w:t>
      </w:r>
      <w:r w:rsidR="00D634C8">
        <w:rPr>
          <w:b/>
          <w:bCs/>
          <w:lang w:eastAsia="x-none"/>
        </w:rPr>
        <w:t xml:space="preserve">used in </w:t>
      </w:r>
      <w:r w:rsidR="005D6871">
        <w:rPr>
          <w:b/>
          <w:bCs/>
          <w:lang w:eastAsia="x-none"/>
        </w:rPr>
        <w:t xml:space="preserve">a real </w:t>
      </w:r>
      <w:r w:rsidR="00D634C8">
        <w:rPr>
          <w:b/>
          <w:bCs/>
          <w:lang w:eastAsia="x-none"/>
        </w:rPr>
        <w:t xml:space="preserve">network </w:t>
      </w:r>
      <w:r w:rsidR="005D6871">
        <w:rPr>
          <w:b/>
          <w:bCs/>
          <w:lang w:eastAsia="x-none"/>
        </w:rPr>
        <w:t>deploy</w:t>
      </w:r>
      <w:r w:rsidR="00D634C8">
        <w:rPr>
          <w:b/>
          <w:bCs/>
          <w:lang w:eastAsia="x-none"/>
        </w:rPr>
        <w:t>ment</w:t>
      </w:r>
      <w:r w:rsidR="008E10B4" w:rsidRPr="008E10B4">
        <w:rPr>
          <w:b/>
          <w:bCs/>
          <w:lang w:eastAsia="x-none"/>
        </w:rPr>
        <w:t>.</w:t>
      </w:r>
    </w:p>
    <w:p w14:paraId="6CC7B926" w14:textId="4516DE04" w:rsidR="00412E22" w:rsidRDefault="00412E22" w:rsidP="00412E22">
      <w:pPr>
        <w:rPr>
          <w:b/>
          <w:bCs/>
          <w:lang w:eastAsia="x-none"/>
        </w:rPr>
      </w:pPr>
    </w:p>
    <w:p w14:paraId="526884A6" w14:textId="38FEC035" w:rsidR="00642ECE" w:rsidRPr="00984ABA" w:rsidRDefault="00E70C92" w:rsidP="00EB67E6">
      <w:pPr>
        <w:jc w:val="both"/>
      </w:pPr>
      <w:r w:rsidRPr="00EB67E6">
        <w:t>Now moving towards the issue f</w:t>
      </w:r>
      <w:r w:rsidR="00523EE6" w:rsidRPr="00EB67E6">
        <w:t xml:space="preserve">or </w:t>
      </w:r>
      <w:r w:rsidR="00B650FC" w:rsidRPr="00B650FC">
        <w:t xml:space="preserve">Rel-15 </w:t>
      </w:r>
      <w:proofErr w:type="spellStart"/>
      <w:r w:rsidR="00B650FC" w:rsidRPr="00B650FC">
        <w:t>nonCoherent</w:t>
      </w:r>
      <w:proofErr w:type="spellEnd"/>
      <w:r w:rsidR="00B650FC" w:rsidRPr="00B650FC">
        <w:t xml:space="preserve"> UEs and Rel-16 </w:t>
      </w:r>
      <w:proofErr w:type="spellStart"/>
      <w:r w:rsidR="00B650FC" w:rsidRPr="00B650FC">
        <w:t>nonCoherent</w:t>
      </w:r>
      <w:proofErr w:type="spellEnd"/>
      <w:r>
        <w:t>. The reason that Tx diversity needs to be triggered during the EIRP test is to ensure those UEs can reach its maximum output power during the conformance test. Those UEs may adopt transparent Tx diversity so that their Tx diversity transmission cannot be controlled by the network. Therefore, one can think about control</w:t>
      </w:r>
      <w:r w:rsidR="0098472C">
        <w:t>ling</w:t>
      </w:r>
      <w:r>
        <w:t xml:space="preserve"> the output power of the UE instead. </w:t>
      </w:r>
      <w:r w:rsidR="00D06AD0">
        <w:t>In the field,</w:t>
      </w:r>
      <w:r w:rsidR="004B4CF9">
        <w:t xml:space="preserve"> when</w:t>
      </w:r>
      <w:r>
        <w:t xml:space="preserve"> </w:t>
      </w:r>
      <w:r w:rsidR="00523EE6" w:rsidRPr="00D06AD0">
        <w:t>a UE</w:t>
      </w:r>
      <w:r w:rsidR="004B4CF9">
        <w:t xml:space="preserve"> is</w:t>
      </w:r>
      <w:r w:rsidR="00523EE6" w:rsidRPr="00D06AD0">
        <w:t xml:space="preserve"> in connected mode, t</w:t>
      </w:r>
      <w:r w:rsidR="00F862F9" w:rsidRPr="00D06AD0">
        <w:t xml:space="preserve">he network </w:t>
      </w:r>
      <w:r w:rsidR="00D06AD0" w:rsidRPr="00D06AD0">
        <w:t>controls</w:t>
      </w:r>
      <w:r w:rsidR="00F862F9" w:rsidRPr="00D06AD0">
        <w:t xml:space="preserve"> the UE output power </w:t>
      </w:r>
      <w:r w:rsidRPr="00D06AD0">
        <w:t>with a closed loop power control</w:t>
      </w:r>
      <w:r w:rsidR="00D06AD0" w:rsidRPr="00D06AD0">
        <w:t xml:space="preserve"> through TPC command</w:t>
      </w:r>
      <w:r w:rsidRPr="00D06AD0">
        <w:t>.</w:t>
      </w:r>
      <w:r w:rsidRPr="00984ABA">
        <w:t xml:space="preserve"> </w:t>
      </w:r>
      <w:r w:rsidR="001E1CA5" w:rsidRPr="00984ABA">
        <w:t xml:space="preserve">For example, the transmitted in PUSCH can be </w:t>
      </w:r>
      <w:r w:rsidR="00984ABA" w:rsidRPr="00984ABA">
        <w:t>calculated</w:t>
      </w:r>
      <w:r w:rsidR="001E1CA5" w:rsidRPr="00984ABA">
        <w:t xml:space="preserve"> based on</w:t>
      </w:r>
      <w:r w:rsidR="0098472C">
        <w:t xml:space="preserve"> [2]</w:t>
      </w:r>
      <w:r w:rsidR="004B4CF9">
        <w:t xml:space="preserve"> as</w:t>
      </w:r>
      <w:r w:rsidR="0098472C">
        <w:t xml:space="preserve">: </w:t>
      </w:r>
    </w:p>
    <w:p w14:paraId="58196189" w14:textId="60BFB22A" w:rsidR="001E1CA5" w:rsidRPr="00984ABA" w:rsidRDefault="001E1CA5" w:rsidP="00C466B9"/>
    <w:p w14:paraId="3522D697" w14:textId="18B354F9" w:rsidR="001E1CA5" w:rsidRPr="00984ABA" w:rsidRDefault="001E1CA5" w:rsidP="00C466B9">
      <w:r w:rsidRPr="00984ABA">
        <w:rPr>
          <w:noProof/>
        </w:rPr>
        <w:lastRenderedPageBreak/>
        <w:drawing>
          <wp:inline distT="0" distB="0" distL="0" distR="0" wp14:anchorId="148F36D3" wp14:editId="42A6F5EF">
            <wp:extent cx="5857240" cy="4597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57240" cy="459740"/>
                    </a:xfrm>
                    <a:prstGeom prst="rect">
                      <a:avLst/>
                    </a:prstGeom>
                    <a:noFill/>
                    <a:ln>
                      <a:noFill/>
                    </a:ln>
                  </pic:spPr>
                </pic:pic>
              </a:graphicData>
            </a:graphic>
          </wp:inline>
        </w:drawing>
      </w:r>
    </w:p>
    <w:p w14:paraId="32CF9007" w14:textId="44AE4DAC" w:rsidR="001E1CA5" w:rsidRPr="00984ABA" w:rsidRDefault="001E1CA5" w:rsidP="00C466B9"/>
    <w:p w14:paraId="718E68F9" w14:textId="1E862453" w:rsidR="00984ABA" w:rsidRDefault="00736C97" w:rsidP="0098472C">
      <w:pPr>
        <w:jc w:val="both"/>
        <w:rPr>
          <w:b/>
          <w:bCs/>
          <w:lang w:eastAsia="x-none"/>
        </w:rPr>
      </w:pPr>
      <w:r>
        <w:t>by which</w:t>
      </w:r>
      <w:r w:rsidR="001E1CA5" w:rsidRPr="00984ABA">
        <w:t xml:space="preserve"> </w:t>
      </w:r>
      <w:r>
        <w:t xml:space="preserve">the </w:t>
      </w:r>
      <w:r w:rsidR="001E1CA5" w:rsidRPr="00984ABA">
        <w:t xml:space="preserve">network can directly </w:t>
      </w:r>
      <w:r w:rsidR="0098472C" w:rsidRPr="00984ABA">
        <w:t>control the</w:t>
      </w:r>
      <w:r w:rsidR="001E1CA5" w:rsidRPr="00984ABA">
        <w:t xml:space="preserve"> UE uplink power</w:t>
      </w:r>
      <w:r w:rsidR="000C01BA">
        <w:t xml:space="preserve"> by open- and closed-loop power control</w:t>
      </w:r>
      <w:r w:rsidR="001E1CA5" w:rsidRPr="00984ABA">
        <w:t xml:space="preserve">. </w:t>
      </w:r>
      <w:r w:rsidR="00D93C49">
        <w:t xml:space="preserve">For transparent Tx diversity the network is not aware of the number of antenna connectors, the same antenna port is assumed. </w:t>
      </w:r>
      <w:r w:rsidR="00984ABA">
        <w:t xml:space="preserve">Therefore, when the network configured uplink power is not lower than </w:t>
      </w:r>
      <w:proofErr w:type="spellStart"/>
      <w:r w:rsidR="00984ABA">
        <w:t>Pcmax</w:t>
      </w:r>
      <w:proofErr w:type="spellEnd"/>
      <w:r w:rsidR="00984ABA">
        <w:t xml:space="preserve">, the UE should be able to reach its maximum output power. The </w:t>
      </w:r>
      <w:r w:rsidR="00984ABA" w:rsidRPr="00984ABA">
        <w:t xml:space="preserve">TPC </w:t>
      </w:r>
      <w:r w:rsidR="00984ABA">
        <w:t>p</w:t>
      </w:r>
      <w:r w:rsidR="00984ABA" w:rsidRPr="00984ABA">
        <w:t>ower command is the only mechanism that the network can use to control the UE output power in real life.</w:t>
      </w:r>
      <w:r w:rsidR="00984ABA">
        <w:rPr>
          <w:b/>
          <w:bCs/>
          <w:lang w:eastAsia="x-none"/>
        </w:rPr>
        <w:t xml:space="preserve"> </w:t>
      </w:r>
    </w:p>
    <w:p w14:paraId="65BA3802" w14:textId="34038742" w:rsidR="00984ABA" w:rsidRDefault="00984ABA" w:rsidP="00984ABA">
      <w:pPr>
        <w:rPr>
          <w:b/>
          <w:bCs/>
          <w:lang w:eastAsia="x-none"/>
        </w:rPr>
      </w:pPr>
    </w:p>
    <w:p w14:paraId="0668C35A" w14:textId="13C01DAF" w:rsidR="00984ABA" w:rsidRDefault="00984ABA" w:rsidP="00984ABA">
      <w:pPr>
        <w:rPr>
          <w:b/>
          <w:bCs/>
          <w:lang w:eastAsia="x-none"/>
        </w:rPr>
      </w:pPr>
      <w:r>
        <w:rPr>
          <w:b/>
          <w:bCs/>
          <w:lang w:eastAsia="x-none"/>
        </w:rPr>
        <w:t>Observation</w:t>
      </w:r>
      <w:r w:rsidR="00EB67E6">
        <w:rPr>
          <w:b/>
          <w:bCs/>
          <w:lang w:eastAsia="x-none"/>
        </w:rPr>
        <w:t xml:space="preserve"> 1</w:t>
      </w:r>
      <w:r>
        <w:rPr>
          <w:b/>
          <w:bCs/>
          <w:lang w:eastAsia="x-none"/>
        </w:rPr>
        <w:t xml:space="preserve">: </w:t>
      </w:r>
      <w:r w:rsidR="005C413F">
        <w:rPr>
          <w:b/>
          <w:bCs/>
          <w:lang w:eastAsia="x-none"/>
        </w:rPr>
        <w:t>T</w:t>
      </w:r>
      <w:bookmarkStart w:id="2" w:name="_GoBack"/>
      <w:bookmarkEnd w:id="2"/>
      <w:r w:rsidRPr="0098472C">
        <w:rPr>
          <w:b/>
          <w:bCs/>
          <w:lang w:eastAsia="x-none"/>
        </w:rPr>
        <w:t xml:space="preserve">he TPC </w:t>
      </w:r>
      <w:r w:rsidR="00EB67E6" w:rsidRPr="0098472C">
        <w:rPr>
          <w:b/>
          <w:bCs/>
          <w:lang w:eastAsia="x-none"/>
        </w:rPr>
        <w:t>p</w:t>
      </w:r>
      <w:r w:rsidRPr="0098472C">
        <w:rPr>
          <w:b/>
          <w:bCs/>
          <w:lang w:eastAsia="x-none"/>
        </w:rPr>
        <w:t>ower command is also the only mechanism that the network can use to control the UE output power in real life.</w:t>
      </w:r>
    </w:p>
    <w:p w14:paraId="34C41620" w14:textId="4A8E2B8C" w:rsidR="00F360A8" w:rsidRPr="0098472C" w:rsidRDefault="00984ABA" w:rsidP="00C466B9">
      <w:pPr>
        <w:rPr>
          <w:b/>
          <w:bCs/>
          <w:lang w:eastAsia="x-none"/>
        </w:rPr>
      </w:pPr>
      <w:r w:rsidRPr="0098472C">
        <w:rPr>
          <w:b/>
          <w:bCs/>
          <w:lang w:eastAsia="x-none"/>
        </w:rPr>
        <w:t xml:space="preserve"> </w:t>
      </w:r>
    </w:p>
    <w:p w14:paraId="4BBC72CB" w14:textId="021C7F48" w:rsidR="00412E22" w:rsidRPr="001C79B8" w:rsidRDefault="00984ABA" w:rsidP="00412E22">
      <w:pPr>
        <w:rPr>
          <w:rFonts w:eastAsiaTheme="minorEastAsia"/>
          <w:b/>
          <w:bCs/>
          <w:i/>
          <w:iCs/>
          <w:lang w:eastAsia="zh-CN"/>
        </w:rPr>
      </w:pPr>
      <w:r>
        <w:rPr>
          <w:lang w:eastAsia="zh-CN"/>
        </w:rPr>
        <w:t xml:space="preserve">Similarly, </w:t>
      </w:r>
      <w:r w:rsidRPr="00546905">
        <w:rPr>
          <w:lang w:eastAsia="zh-CN"/>
        </w:rPr>
        <w:t>we</w:t>
      </w:r>
      <w:r w:rsidR="001A6038" w:rsidRPr="00546905">
        <w:rPr>
          <w:lang w:eastAsia="zh-CN"/>
        </w:rPr>
        <w:t xml:space="preserve"> note that </w:t>
      </w:r>
      <w:r w:rsidR="00EB67E6">
        <w:rPr>
          <w:lang w:eastAsia="zh-CN"/>
        </w:rPr>
        <w:t xml:space="preserve">TPC </w:t>
      </w:r>
      <w:r w:rsidR="00A30652">
        <w:rPr>
          <w:lang w:eastAsia="zh-CN"/>
        </w:rPr>
        <w:t xml:space="preserve">(UP) </w:t>
      </w:r>
      <w:r w:rsidR="008E10B4">
        <w:rPr>
          <w:lang w:eastAsia="zh-CN"/>
        </w:rPr>
        <w:t xml:space="preserve">power commands are used in all the MOP tests </w:t>
      </w:r>
      <w:r w:rsidR="008E10B4" w:rsidRPr="008E10B4">
        <w:rPr>
          <w:b/>
          <w:bCs/>
          <w:i/>
          <w:iCs/>
          <w:lang w:eastAsia="zh-CN"/>
        </w:rPr>
        <w:t>to ensure that the UE reaches</w:t>
      </w:r>
      <w:r w:rsidR="001A6038" w:rsidRPr="008E10B4">
        <w:rPr>
          <w:b/>
          <w:bCs/>
          <w:i/>
          <w:iCs/>
          <w:lang w:eastAsia="zh-CN"/>
        </w:rPr>
        <w:t xml:space="preserve"> its maximum output power</w:t>
      </w:r>
      <w:r w:rsidR="001A6038" w:rsidRPr="00546905">
        <w:rPr>
          <w:lang w:eastAsia="zh-CN"/>
        </w:rPr>
        <w:t xml:space="preserve"> </w:t>
      </w:r>
      <w:r w:rsidR="008E10B4">
        <w:rPr>
          <w:lang w:eastAsia="zh-CN"/>
        </w:rPr>
        <w:t>in</w:t>
      </w:r>
      <w:r w:rsidR="001A6038" w:rsidRPr="00546905">
        <w:rPr>
          <w:lang w:eastAsia="zh-CN"/>
        </w:rPr>
        <w:t xml:space="preserve"> </w:t>
      </w:r>
      <w:r w:rsidR="008E10B4">
        <w:rPr>
          <w:lang w:eastAsia="zh-CN"/>
        </w:rPr>
        <w:t xml:space="preserve">the </w:t>
      </w:r>
      <w:r w:rsidR="001A6038" w:rsidRPr="00546905">
        <w:rPr>
          <w:lang w:eastAsia="zh-CN"/>
        </w:rPr>
        <w:t>connected mode</w:t>
      </w:r>
      <w:r w:rsidR="008E10B4">
        <w:rPr>
          <w:lang w:eastAsia="zh-CN"/>
        </w:rPr>
        <w:t xml:space="preserve">, </w:t>
      </w:r>
      <w:r w:rsidR="008E10B4">
        <w:rPr>
          <w:rFonts w:eastAsiaTheme="minorEastAsia"/>
          <w:lang w:eastAsia="zh-CN"/>
        </w:rPr>
        <w:t>as it states in 38.521</w:t>
      </w:r>
      <w:r w:rsidR="008E10B4">
        <w:rPr>
          <w:rFonts w:eastAsiaTheme="minorEastAsia"/>
          <w:b/>
          <w:bCs/>
          <w:i/>
          <w:iCs/>
          <w:lang w:eastAsia="zh-CN"/>
        </w:rPr>
        <w:t xml:space="preserve">. </w:t>
      </w:r>
    </w:p>
    <w:p w14:paraId="6D6E722F" w14:textId="411F58F4" w:rsidR="001C79B8" w:rsidRDefault="001C79B8" w:rsidP="00412E22">
      <w:pPr>
        <w:rPr>
          <w:rFonts w:eastAsiaTheme="minorEastAsia"/>
          <w:b/>
          <w:bCs/>
          <w:lang w:eastAsia="zh-CN"/>
        </w:rPr>
      </w:pPr>
    </w:p>
    <w:p w14:paraId="402091D2" w14:textId="3086CC78" w:rsidR="001C79B8" w:rsidRDefault="001C79B8" w:rsidP="001C79B8">
      <w:pPr>
        <w:rPr>
          <w:b/>
          <w:bCs/>
          <w:lang w:eastAsia="x-none"/>
        </w:rPr>
      </w:pPr>
      <w:r>
        <w:rPr>
          <w:b/>
          <w:bCs/>
          <w:lang w:eastAsia="x-none"/>
        </w:rPr>
        <w:t xml:space="preserve">Observation </w:t>
      </w:r>
      <w:r w:rsidR="00EB67E6">
        <w:rPr>
          <w:b/>
          <w:bCs/>
          <w:lang w:eastAsia="x-none"/>
        </w:rPr>
        <w:t>2</w:t>
      </w:r>
      <w:r>
        <w:rPr>
          <w:b/>
          <w:bCs/>
          <w:lang w:eastAsia="x-none"/>
        </w:rPr>
        <w:t xml:space="preserve">: The power </w:t>
      </w:r>
      <w:r w:rsidR="00A30652">
        <w:rPr>
          <w:b/>
          <w:bCs/>
          <w:lang w:eastAsia="x-none"/>
        </w:rPr>
        <w:t xml:space="preserve">UP </w:t>
      </w:r>
      <w:r>
        <w:rPr>
          <w:b/>
          <w:bCs/>
          <w:lang w:eastAsia="x-none"/>
        </w:rPr>
        <w:t xml:space="preserve">command has been </w:t>
      </w:r>
      <w:r w:rsidR="008E10B4">
        <w:rPr>
          <w:b/>
          <w:bCs/>
          <w:lang w:eastAsia="x-none"/>
        </w:rPr>
        <w:t>adopted in the RF test</w:t>
      </w:r>
      <w:r>
        <w:rPr>
          <w:b/>
          <w:bCs/>
          <w:lang w:eastAsia="x-none"/>
        </w:rPr>
        <w:t xml:space="preserve"> </w:t>
      </w:r>
      <w:r w:rsidR="008E10B4">
        <w:rPr>
          <w:b/>
          <w:bCs/>
          <w:lang w:eastAsia="x-none"/>
        </w:rPr>
        <w:t xml:space="preserve">to </w:t>
      </w:r>
      <w:r>
        <w:rPr>
          <w:b/>
          <w:bCs/>
          <w:lang w:eastAsia="x-none"/>
        </w:rPr>
        <w:t>ensure the UE reach</w:t>
      </w:r>
      <w:r w:rsidR="008E10B4">
        <w:rPr>
          <w:b/>
          <w:bCs/>
          <w:lang w:eastAsia="x-none"/>
        </w:rPr>
        <w:t>es</w:t>
      </w:r>
      <w:r>
        <w:rPr>
          <w:b/>
          <w:bCs/>
          <w:lang w:eastAsia="x-none"/>
        </w:rPr>
        <w:t xml:space="preserve"> its maximum output power</w:t>
      </w:r>
      <w:r w:rsidR="008E10B4">
        <w:rPr>
          <w:b/>
          <w:bCs/>
          <w:lang w:eastAsia="x-none"/>
        </w:rPr>
        <w:t>.</w:t>
      </w:r>
      <w:r>
        <w:rPr>
          <w:b/>
          <w:bCs/>
          <w:lang w:eastAsia="x-none"/>
        </w:rPr>
        <w:t xml:space="preserve"> </w:t>
      </w:r>
    </w:p>
    <w:p w14:paraId="2CF0DF46" w14:textId="50CEE9EC" w:rsidR="00412E22" w:rsidRDefault="00412E22" w:rsidP="00412E22">
      <w:pPr>
        <w:rPr>
          <w:rFonts w:eastAsiaTheme="minorEastAsia"/>
          <w:lang w:eastAsia="zh-CN"/>
        </w:rPr>
      </w:pPr>
    </w:p>
    <w:p w14:paraId="6B6DAD08" w14:textId="5AFBD5ED" w:rsidR="00642ECE" w:rsidRDefault="008E10B4" w:rsidP="00946501">
      <w:pPr>
        <w:jc w:val="both"/>
        <w:rPr>
          <w:lang w:eastAsia="zh-CN"/>
        </w:rPr>
      </w:pPr>
      <w:r>
        <w:rPr>
          <w:lang w:eastAsia="zh-CN"/>
        </w:rPr>
        <w:t>A device with two antenna ports with individual PA on each por</w:t>
      </w:r>
      <w:r w:rsidR="00412E22">
        <w:rPr>
          <w:lang w:eastAsia="zh-CN"/>
        </w:rPr>
        <w:t xml:space="preserve">t can only reach its maximum output power when the devices transmit </w:t>
      </w:r>
      <w:r>
        <w:rPr>
          <w:lang w:eastAsia="zh-CN"/>
        </w:rPr>
        <w:t xml:space="preserve">on </w:t>
      </w:r>
      <w:r w:rsidR="00412E22">
        <w:rPr>
          <w:lang w:eastAsia="zh-CN"/>
        </w:rPr>
        <w:t>both antenna ports</w:t>
      </w:r>
      <w:r>
        <w:rPr>
          <w:lang w:eastAsia="zh-CN"/>
        </w:rPr>
        <w:t xml:space="preserve"> coherently. </w:t>
      </w:r>
      <w:r w:rsidR="002D2CD8">
        <w:rPr>
          <w:lang w:eastAsia="zh-CN"/>
        </w:rPr>
        <w:t>Therefore,</w:t>
      </w:r>
      <w:r>
        <w:rPr>
          <w:lang w:eastAsia="zh-CN"/>
        </w:rPr>
        <w:t xml:space="preserve"> the Tx diversity can be triggered by the power command. </w:t>
      </w:r>
      <w:r w:rsidR="00412E22">
        <w:rPr>
          <w:lang w:eastAsia="zh-CN"/>
        </w:rPr>
        <w:t xml:space="preserve"> </w:t>
      </w:r>
      <w:r w:rsidR="004B4CF9">
        <w:rPr>
          <w:lang w:eastAsia="zh-CN"/>
        </w:rPr>
        <w:t>Further, as we have already mentioned,</w:t>
      </w:r>
      <w:r w:rsidR="004B4CF9" w:rsidRPr="001C79B8">
        <w:rPr>
          <w:lang w:eastAsia="zh-CN"/>
        </w:rPr>
        <w:t xml:space="preserve"> </w:t>
      </w:r>
      <w:r w:rsidR="001C79B8" w:rsidRPr="001C79B8">
        <w:rPr>
          <w:lang w:eastAsia="zh-CN"/>
        </w:rPr>
        <w:t xml:space="preserve">the power command is the only </w:t>
      </w:r>
      <w:r>
        <w:rPr>
          <w:lang w:eastAsia="zh-CN"/>
        </w:rPr>
        <w:t>command</w:t>
      </w:r>
      <w:r w:rsidR="001C79B8" w:rsidRPr="001C79B8">
        <w:rPr>
          <w:lang w:eastAsia="zh-CN"/>
        </w:rPr>
        <w:t xml:space="preserve"> that the network can </w:t>
      </w:r>
      <w:r>
        <w:rPr>
          <w:lang w:eastAsia="zh-CN"/>
        </w:rPr>
        <w:t>use</w:t>
      </w:r>
      <w:r w:rsidR="001C79B8" w:rsidRPr="001C79B8">
        <w:rPr>
          <w:lang w:eastAsia="zh-CN"/>
        </w:rPr>
        <w:t xml:space="preserve"> in real life to control the UE output power. </w:t>
      </w:r>
      <w:r w:rsidR="00412E22">
        <w:rPr>
          <w:lang w:eastAsia="zh-CN"/>
        </w:rPr>
        <w:t>Therefore, if any devices can still not be able to transmit over two antenna ports with the power command, it is a</w:t>
      </w:r>
      <w:r w:rsidR="001C79B8">
        <w:rPr>
          <w:lang w:eastAsia="zh-CN"/>
        </w:rPr>
        <w:t>n</w:t>
      </w:r>
      <w:r w:rsidR="00412E22">
        <w:rPr>
          <w:lang w:eastAsia="zh-CN"/>
        </w:rPr>
        <w:t xml:space="preserve"> </w:t>
      </w:r>
      <w:r w:rsidR="001C79B8">
        <w:rPr>
          <w:lang w:eastAsia="zh-CN"/>
        </w:rPr>
        <w:t>ill-behaved</w:t>
      </w:r>
      <w:r w:rsidR="00412E22">
        <w:rPr>
          <w:lang w:eastAsia="zh-CN"/>
        </w:rPr>
        <w:t xml:space="preserve"> device and should not be accommodated by modifying the </w:t>
      </w:r>
      <w:r w:rsidR="001C79B8">
        <w:rPr>
          <w:lang w:eastAsia="zh-CN"/>
        </w:rPr>
        <w:t xml:space="preserve">test procedure. </w:t>
      </w:r>
      <w:r w:rsidR="00412E22">
        <w:rPr>
          <w:lang w:eastAsia="zh-CN"/>
        </w:rPr>
        <w:t xml:space="preserve">  </w:t>
      </w:r>
    </w:p>
    <w:p w14:paraId="62A9F88C" w14:textId="2DB0F8EA" w:rsidR="001C79B8" w:rsidRDefault="001C79B8" w:rsidP="00C466B9">
      <w:pPr>
        <w:rPr>
          <w:b/>
          <w:bCs/>
          <w:lang w:eastAsia="x-none"/>
        </w:rPr>
      </w:pPr>
    </w:p>
    <w:p w14:paraId="791B2B4F" w14:textId="3874085F" w:rsidR="001C79B8" w:rsidRDefault="001C79B8" w:rsidP="001C79B8">
      <w:pPr>
        <w:rPr>
          <w:b/>
          <w:bCs/>
          <w:lang w:eastAsia="x-none"/>
        </w:rPr>
      </w:pPr>
      <w:r>
        <w:rPr>
          <w:b/>
          <w:bCs/>
          <w:lang w:eastAsia="x-none"/>
        </w:rPr>
        <w:t xml:space="preserve">Proposal </w:t>
      </w:r>
      <w:r w:rsidR="00EB67E6">
        <w:rPr>
          <w:b/>
          <w:bCs/>
          <w:lang w:eastAsia="x-none"/>
        </w:rPr>
        <w:t>2</w:t>
      </w:r>
      <w:r>
        <w:rPr>
          <w:b/>
          <w:bCs/>
          <w:lang w:eastAsia="x-none"/>
        </w:rPr>
        <w:t xml:space="preserve">: </w:t>
      </w:r>
      <w:r w:rsidR="00984ABA">
        <w:rPr>
          <w:b/>
          <w:bCs/>
          <w:lang w:eastAsia="x-none"/>
        </w:rPr>
        <w:t xml:space="preserve">There is no need to introduce </w:t>
      </w:r>
      <w:r w:rsidR="00955475" w:rsidRPr="00955475">
        <w:rPr>
          <w:b/>
          <w:bCs/>
          <w:lang w:eastAsia="x-none"/>
        </w:rPr>
        <w:t xml:space="preserve">additional test methods </w:t>
      </w:r>
      <w:r w:rsidR="00984ABA" w:rsidRPr="00EB67E6">
        <w:rPr>
          <w:b/>
          <w:bCs/>
          <w:lang w:eastAsia="x-none"/>
        </w:rPr>
        <w:t xml:space="preserve">for </w:t>
      </w:r>
      <w:r w:rsidR="00B650FC" w:rsidRPr="00B650FC">
        <w:rPr>
          <w:b/>
          <w:bCs/>
          <w:lang w:eastAsia="x-none"/>
        </w:rPr>
        <w:t xml:space="preserve">Rel-15 </w:t>
      </w:r>
      <w:proofErr w:type="spellStart"/>
      <w:r w:rsidR="00B650FC" w:rsidRPr="00B650FC">
        <w:rPr>
          <w:b/>
          <w:bCs/>
          <w:lang w:eastAsia="x-none"/>
        </w:rPr>
        <w:t>nonCoherent</w:t>
      </w:r>
      <w:proofErr w:type="spellEnd"/>
      <w:r w:rsidR="00B650FC" w:rsidRPr="00B650FC">
        <w:rPr>
          <w:b/>
          <w:bCs/>
          <w:lang w:eastAsia="x-none"/>
        </w:rPr>
        <w:t xml:space="preserve"> UEs and Rel-16 </w:t>
      </w:r>
      <w:proofErr w:type="spellStart"/>
      <w:r w:rsidR="00B650FC" w:rsidRPr="00B650FC">
        <w:rPr>
          <w:b/>
          <w:bCs/>
          <w:lang w:eastAsia="x-none"/>
        </w:rPr>
        <w:t>nonCoherent</w:t>
      </w:r>
      <w:proofErr w:type="spellEnd"/>
      <w:r w:rsidR="00984ABA" w:rsidRPr="00EB67E6">
        <w:rPr>
          <w:b/>
          <w:bCs/>
          <w:lang w:eastAsia="x-none"/>
        </w:rPr>
        <w:t xml:space="preserve"> UEs</w:t>
      </w:r>
    </w:p>
    <w:p w14:paraId="673EFB78" w14:textId="77777777" w:rsidR="006F0C3A" w:rsidRPr="00061374" w:rsidRDefault="006F0C3A" w:rsidP="006F0C3A">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76422326" w14:textId="6FE3CCE0" w:rsidR="006F0C3A" w:rsidRDefault="006F0C3A" w:rsidP="006F0C3A">
      <w:pPr>
        <w:pStyle w:val="BodyText"/>
      </w:pPr>
      <w:r w:rsidRPr="00D43AD7">
        <w:t>In this contribution</w:t>
      </w:r>
      <w:r w:rsidR="008C2B80">
        <w:t>,</w:t>
      </w:r>
      <w:r w:rsidRPr="00D43AD7">
        <w:t xml:space="preserve"> we have </w:t>
      </w:r>
      <w:r w:rsidR="004107A4">
        <w:t xml:space="preserve">shared our views on some potential enhancement on UE RF test as well as the test setup. </w:t>
      </w:r>
      <w:r w:rsidR="00A204F6">
        <w:t>The following observations and proposals have been given:</w:t>
      </w:r>
    </w:p>
    <w:p w14:paraId="57110395" w14:textId="7E96D1E1" w:rsidR="0098472C" w:rsidRDefault="0098472C" w:rsidP="0098472C">
      <w:pPr>
        <w:rPr>
          <w:b/>
          <w:bCs/>
          <w:lang w:eastAsia="x-none"/>
        </w:rPr>
      </w:pPr>
      <w:r>
        <w:rPr>
          <w:b/>
          <w:bCs/>
          <w:lang w:eastAsia="x-none"/>
        </w:rPr>
        <w:t xml:space="preserve">Observation 1: </w:t>
      </w:r>
      <w:r w:rsidR="005C413F">
        <w:rPr>
          <w:b/>
          <w:bCs/>
          <w:lang w:eastAsia="x-none"/>
        </w:rPr>
        <w:t>T</w:t>
      </w:r>
      <w:r w:rsidRPr="0098472C">
        <w:rPr>
          <w:b/>
          <w:bCs/>
          <w:lang w:eastAsia="x-none"/>
        </w:rPr>
        <w:t>he TPC power command is also the only mechanism that the network can use to control the UE output power in real life.</w:t>
      </w:r>
    </w:p>
    <w:p w14:paraId="799910C6" w14:textId="77777777" w:rsidR="0098472C" w:rsidRDefault="0098472C" w:rsidP="0098472C">
      <w:pPr>
        <w:rPr>
          <w:b/>
          <w:bCs/>
          <w:lang w:eastAsia="x-none"/>
        </w:rPr>
      </w:pPr>
    </w:p>
    <w:p w14:paraId="388DCC68" w14:textId="3723CC9A" w:rsidR="0098472C" w:rsidRDefault="0098472C" w:rsidP="0098472C">
      <w:pPr>
        <w:rPr>
          <w:b/>
          <w:bCs/>
          <w:lang w:eastAsia="x-none"/>
        </w:rPr>
      </w:pPr>
      <w:r>
        <w:rPr>
          <w:b/>
          <w:bCs/>
          <w:lang w:eastAsia="x-none"/>
        </w:rPr>
        <w:t xml:space="preserve">Observation 2: The power UP command has been adopted in the RF test to ensure the UE reaches its maximum output power. </w:t>
      </w:r>
    </w:p>
    <w:p w14:paraId="736D0477" w14:textId="38512D43" w:rsidR="0098472C" w:rsidRDefault="0098472C" w:rsidP="0098472C">
      <w:pPr>
        <w:rPr>
          <w:b/>
          <w:bCs/>
          <w:lang w:eastAsia="x-none"/>
        </w:rPr>
      </w:pPr>
    </w:p>
    <w:p w14:paraId="0E468103" w14:textId="63ACE8C7" w:rsidR="0098472C" w:rsidRDefault="0098472C" w:rsidP="0098472C">
      <w:pPr>
        <w:rPr>
          <w:b/>
          <w:bCs/>
          <w:lang w:eastAsia="x-none"/>
        </w:rPr>
      </w:pPr>
      <w:r w:rsidRPr="00E81435">
        <w:rPr>
          <w:b/>
          <w:bCs/>
          <w:lang w:eastAsia="x-none"/>
        </w:rPr>
        <w:t xml:space="preserve">Proposal </w:t>
      </w:r>
      <w:r>
        <w:rPr>
          <w:b/>
          <w:bCs/>
          <w:lang w:eastAsia="x-none"/>
        </w:rPr>
        <w:t>1</w:t>
      </w:r>
      <w:r w:rsidRPr="00E81435">
        <w:rPr>
          <w:b/>
          <w:bCs/>
          <w:lang w:eastAsia="x-none"/>
        </w:rPr>
        <w:t xml:space="preserve">: </w:t>
      </w:r>
      <w:r w:rsidRPr="008E10B4">
        <w:rPr>
          <w:b/>
          <w:bCs/>
          <w:lang w:eastAsia="x-none"/>
        </w:rPr>
        <w:t xml:space="preserve">Any potential command or setting </w:t>
      </w:r>
      <w:r>
        <w:rPr>
          <w:b/>
          <w:bCs/>
          <w:lang w:eastAsia="x-none"/>
        </w:rPr>
        <w:t xml:space="preserve">(test mode) </w:t>
      </w:r>
      <w:r w:rsidRPr="008E10B4">
        <w:rPr>
          <w:b/>
          <w:bCs/>
          <w:lang w:eastAsia="x-none"/>
        </w:rPr>
        <w:t xml:space="preserve">for the EIRP test enhancement </w:t>
      </w:r>
      <w:r>
        <w:rPr>
          <w:b/>
          <w:bCs/>
          <w:lang w:eastAsia="x-none"/>
        </w:rPr>
        <w:t>shall be avoided. The Test Equipment shall use the same signaling/commands to the UE as used in a real network deployment</w:t>
      </w:r>
      <w:r w:rsidRPr="008E10B4">
        <w:rPr>
          <w:b/>
          <w:bCs/>
          <w:lang w:eastAsia="x-none"/>
        </w:rPr>
        <w:t>.</w:t>
      </w:r>
    </w:p>
    <w:p w14:paraId="7B6B074F" w14:textId="54046CEA" w:rsidR="0098472C" w:rsidRDefault="0098472C" w:rsidP="0098472C">
      <w:pPr>
        <w:rPr>
          <w:b/>
          <w:bCs/>
          <w:lang w:eastAsia="x-none"/>
        </w:rPr>
      </w:pPr>
    </w:p>
    <w:p w14:paraId="6A5A83E9" w14:textId="77777777" w:rsidR="0098472C" w:rsidRDefault="0098472C" w:rsidP="0098472C">
      <w:pPr>
        <w:rPr>
          <w:b/>
          <w:bCs/>
          <w:lang w:eastAsia="x-none"/>
        </w:rPr>
      </w:pPr>
      <w:r>
        <w:rPr>
          <w:b/>
          <w:bCs/>
          <w:lang w:eastAsia="x-none"/>
        </w:rPr>
        <w:t xml:space="preserve">Proposal 2: There is no need to introduce </w:t>
      </w:r>
      <w:r w:rsidRPr="00955475">
        <w:rPr>
          <w:b/>
          <w:bCs/>
          <w:lang w:eastAsia="x-none"/>
        </w:rPr>
        <w:t xml:space="preserve">additional test methods </w:t>
      </w:r>
      <w:r w:rsidRPr="00EB67E6">
        <w:rPr>
          <w:b/>
          <w:bCs/>
          <w:lang w:eastAsia="x-none"/>
        </w:rPr>
        <w:t xml:space="preserve">for </w:t>
      </w:r>
      <w:r w:rsidRPr="00B650FC">
        <w:rPr>
          <w:b/>
          <w:bCs/>
          <w:lang w:eastAsia="x-none"/>
        </w:rPr>
        <w:t xml:space="preserve">Rel-15 </w:t>
      </w:r>
      <w:proofErr w:type="spellStart"/>
      <w:r w:rsidRPr="00B650FC">
        <w:rPr>
          <w:b/>
          <w:bCs/>
          <w:lang w:eastAsia="x-none"/>
        </w:rPr>
        <w:t>nonCoherent</w:t>
      </w:r>
      <w:proofErr w:type="spellEnd"/>
      <w:r w:rsidRPr="00B650FC">
        <w:rPr>
          <w:b/>
          <w:bCs/>
          <w:lang w:eastAsia="x-none"/>
        </w:rPr>
        <w:t xml:space="preserve"> UEs and Rel-16 </w:t>
      </w:r>
      <w:proofErr w:type="spellStart"/>
      <w:r w:rsidRPr="00B650FC">
        <w:rPr>
          <w:b/>
          <w:bCs/>
          <w:lang w:eastAsia="x-none"/>
        </w:rPr>
        <w:t>nonCoherent</w:t>
      </w:r>
      <w:proofErr w:type="spellEnd"/>
      <w:r w:rsidRPr="00EB67E6">
        <w:rPr>
          <w:b/>
          <w:bCs/>
          <w:lang w:eastAsia="x-none"/>
        </w:rPr>
        <w:t xml:space="preserve"> UEs</w:t>
      </w:r>
    </w:p>
    <w:p w14:paraId="48D339BB" w14:textId="77777777" w:rsidR="0098472C" w:rsidRDefault="0098472C" w:rsidP="0098472C">
      <w:pPr>
        <w:rPr>
          <w:b/>
          <w:bCs/>
          <w:lang w:eastAsia="x-none"/>
        </w:rPr>
      </w:pPr>
    </w:p>
    <w:p w14:paraId="03869234" w14:textId="77777777" w:rsidR="006F0C3A" w:rsidRPr="00061374" w:rsidRDefault="006F0C3A" w:rsidP="006F0C3A">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References</w:t>
      </w:r>
    </w:p>
    <w:p w14:paraId="0F57C5A9" w14:textId="724DDCC5" w:rsidR="00D3530E" w:rsidRDefault="00EB67E6" w:rsidP="00EB67E6">
      <w:pPr>
        <w:pStyle w:val="references"/>
        <w:jc w:val="left"/>
      </w:pPr>
      <w:r w:rsidRPr="00EB67E6">
        <w:t>R4-2017689 WF on solutions to minimize the impact of polarization basis mismatch between the TE and DUT on the RF testing</w:t>
      </w:r>
      <w:r w:rsidR="007E7098">
        <w:t>,</w:t>
      </w:r>
      <w:r>
        <w:t xml:space="preserve">   </w:t>
      </w:r>
      <w:r w:rsidR="008E10B4" w:rsidRPr="007E7098">
        <w:rPr>
          <w:i/>
          <w:iCs/>
        </w:rPr>
        <w:t>Samsung</w:t>
      </w:r>
    </w:p>
    <w:p w14:paraId="0649DB40" w14:textId="77777777" w:rsidR="00232680" w:rsidRDefault="00232680" w:rsidP="00232680">
      <w:pPr>
        <w:pStyle w:val="references"/>
        <w:numPr>
          <w:ilvl w:val="0"/>
          <w:numId w:val="0"/>
        </w:numPr>
        <w:ind w:left="360"/>
        <w:jc w:val="left"/>
      </w:pPr>
    </w:p>
    <w:p w14:paraId="6165603B" w14:textId="72005FD7" w:rsidR="0098472C" w:rsidRPr="00EB67E6" w:rsidRDefault="0098472C" w:rsidP="00EB67E6">
      <w:pPr>
        <w:pStyle w:val="references"/>
        <w:jc w:val="left"/>
      </w:pPr>
      <w:r>
        <w:t>3GPP TS</w:t>
      </w:r>
      <w:r w:rsidRPr="0098472C">
        <w:t xml:space="preserve"> 38.213 NR; Physical layer procedures for control V16.4</w:t>
      </w:r>
    </w:p>
    <w:p w14:paraId="75AF95EB" w14:textId="77777777" w:rsidR="004107A4" w:rsidRPr="005D6FC2" w:rsidRDefault="004107A4" w:rsidP="004107A4">
      <w:pPr>
        <w:pStyle w:val="references"/>
        <w:numPr>
          <w:ilvl w:val="0"/>
          <w:numId w:val="0"/>
        </w:numPr>
        <w:ind w:left="360"/>
        <w:jc w:val="left"/>
      </w:pPr>
    </w:p>
    <w:p w14:paraId="0AC6060D" w14:textId="0BD15B9E" w:rsidR="005D6FC2" w:rsidRPr="000230B3" w:rsidRDefault="005D6FC2" w:rsidP="005D6FC2">
      <w:pPr>
        <w:pStyle w:val="references"/>
        <w:numPr>
          <w:ilvl w:val="0"/>
          <w:numId w:val="0"/>
        </w:numPr>
        <w:ind w:left="360" w:hanging="360"/>
        <w:jc w:val="left"/>
      </w:pPr>
    </w:p>
    <w:p w14:paraId="06023CC3" w14:textId="755C2651" w:rsidR="00D120CA" w:rsidRPr="006F0C3A" w:rsidRDefault="00727C64" w:rsidP="006F0C3A">
      <w:pPr>
        <w:spacing w:after="160" w:line="259" w:lineRule="auto"/>
        <w:jc w:val="both"/>
        <w:rPr>
          <w:rFonts w:eastAsiaTheme="minorHAnsi"/>
          <w:b/>
        </w:rPr>
      </w:pPr>
      <w:r>
        <w:tab/>
      </w:r>
      <w:r>
        <w:tab/>
      </w:r>
      <w:r>
        <w:tab/>
      </w:r>
      <w:r>
        <w:tab/>
      </w:r>
      <w:r>
        <w:tab/>
      </w:r>
      <w:r>
        <w:tab/>
      </w:r>
    </w:p>
    <w:sectPr w:rsidR="00D120CA" w:rsidRPr="006F0C3A"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F867C0" w14:textId="77777777" w:rsidR="00841BC0" w:rsidRDefault="00841BC0">
      <w:r>
        <w:separator/>
      </w:r>
    </w:p>
  </w:endnote>
  <w:endnote w:type="continuationSeparator" w:id="0">
    <w:p w14:paraId="7C918FD0" w14:textId="77777777" w:rsidR="00841BC0" w:rsidRDefault="00841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6FBD5D" w14:textId="77777777" w:rsidR="00841BC0" w:rsidRDefault="00841BC0">
      <w:r>
        <w:separator/>
      </w:r>
    </w:p>
  </w:footnote>
  <w:footnote w:type="continuationSeparator" w:id="0">
    <w:p w14:paraId="4EB20202" w14:textId="77777777" w:rsidR="00841BC0" w:rsidRDefault="00841B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8D404D"/>
    <w:multiLevelType w:val="hybridMultilevel"/>
    <w:tmpl w:val="1E588E16"/>
    <w:lvl w:ilvl="0" w:tplc="52A62450">
      <w:start w:val="1"/>
      <w:numFmt w:val="bullet"/>
      <w:lvlText w:val="•"/>
      <w:lvlJc w:val="left"/>
      <w:pPr>
        <w:tabs>
          <w:tab w:val="num" w:pos="720"/>
        </w:tabs>
        <w:ind w:left="720" w:hanging="360"/>
      </w:pPr>
      <w:rPr>
        <w:rFonts w:ascii="Arial" w:hAnsi="Arial" w:hint="default"/>
      </w:rPr>
    </w:lvl>
    <w:lvl w:ilvl="1" w:tplc="7722E428" w:tentative="1">
      <w:start w:val="1"/>
      <w:numFmt w:val="bullet"/>
      <w:lvlText w:val="•"/>
      <w:lvlJc w:val="left"/>
      <w:pPr>
        <w:tabs>
          <w:tab w:val="num" w:pos="1440"/>
        </w:tabs>
        <w:ind w:left="1440" w:hanging="360"/>
      </w:pPr>
      <w:rPr>
        <w:rFonts w:ascii="Arial" w:hAnsi="Arial" w:hint="default"/>
      </w:rPr>
    </w:lvl>
    <w:lvl w:ilvl="2" w:tplc="8250AC10">
      <w:start w:val="1"/>
      <w:numFmt w:val="bullet"/>
      <w:lvlText w:val="•"/>
      <w:lvlJc w:val="left"/>
      <w:pPr>
        <w:tabs>
          <w:tab w:val="num" w:pos="2160"/>
        </w:tabs>
        <w:ind w:left="2160" w:hanging="360"/>
      </w:pPr>
      <w:rPr>
        <w:rFonts w:ascii="Arial" w:hAnsi="Arial" w:hint="default"/>
      </w:rPr>
    </w:lvl>
    <w:lvl w:ilvl="3" w:tplc="73A62ECC">
      <w:numFmt w:val="bullet"/>
      <w:lvlText w:val="-"/>
      <w:lvlJc w:val="left"/>
      <w:pPr>
        <w:tabs>
          <w:tab w:val="num" w:pos="2880"/>
        </w:tabs>
        <w:ind w:left="2880" w:hanging="360"/>
      </w:pPr>
      <w:rPr>
        <w:rFonts w:ascii="Times New Roman" w:hAnsi="Times New Roman" w:hint="default"/>
      </w:rPr>
    </w:lvl>
    <w:lvl w:ilvl="4" w:tplc="92EA9C20" w:tentative="1">
      <w:start w:val="1"/>
      <w:numFmt w:val="bullet"/>
      <w:lvlText w:val="•"/>
      <w:lvlJc w:val="left"/>
      <w:pPr>
        <w:tabs>
          <w:tab w:val="num" w:pos="3600"/>
        </w:tabs>
        <w:ind w:left="3600" w:hanging="360"/>
      </w:pPr>
      <w:rPr>
        <w:rFonts w:ascii="Arial" w:hAnsi="Arial" w:hint="default"/>
      </w:rPr>
    </w:lvl>
    <w:lvl w:ilvl="5" w:tplc="F3BE4532" w:tentative="1">
      <w:start w:val="1"/>
      <w:numFmt w:val="bullet"/>
      <w:lvlText w:val="•"/>
      <w:lvlJc w:val="left"/>
      <w:pPr>
        <w:tabs>
          <w:tab w:val="num" w:pos="4320"/>
        </w:tabs>
        <w:ind w:left="4320" w:hanging="360"/>
      </w:pPr>
      <w:rPr>
        <w:rFonts w:ascii="Arial" w:hAnsi="Arial" w:hint="default"/>
      </w:rPr>
    </w:lvl>
    <w:lvl w:ilvl="6" w:tplc="18D04E38" w:tentative="1">
      <w:start w:val="1"/>
      <w:numFmt w:val="bullet"/>
      <w:lvlText w:val="•"/>
      <w:lvlJc w:val="left"/>
      <w:pPr>
        <w:tabs>
          <w:tab w:val="num" w:pos="5040"/>
        </w:tabs>
        <w:ind w:left="5040" w:hanging="360"/>
      </w:pPr>
      <w:rPr>
        <w:rFonts w:ascii="Arial" w:hAnsi="Arial" w:hint="default"/>
      </w:rPr>
    </w:lvl>
    <w:lvl w:ilvl="7" w:tplc="3476240C" w:tentative="1">
      <w:start w:val="1"/>
      <w:numFmt w:val="bullet"/>
      <w:lvlText w:val="•"/>
      <w:lvlJc w:val="left"/>
      <w:pPr>
        <w:tabs>
          <w:tab w:val="num" w:pos="5760"/>
        </w:tabs>
        <w:ind w:left="5760" w:hanging="360"/>
      </w:pPr>
      <w:rPr>
        <w:rFonts w:ascii="Arial" w:hAnsi="Arial" w:hint="default"/>
      </w:rPr>
    </w:lvl>
    <w:lvl w:ilvl="8" w:tplc="66EA908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170B12"/>
    <w:multiLevelType w:val="hybridMultilevel"/>
    <w:tmpl w:val="E2544684"/>
    <w:lvl w:ilvl="0" w:tplc="AC3642BA">
      <w:start w:val="1"/>
      <w:numFmt w:val="bullet"/>
      <w:lvlText w:val="•"/>
      <w:lvlJc w:val="left"/>
      <w:pPr>
        <w:tabs>
          <w:tab w:val="num" w:pos="720"/>
        </w:tabs>
        <w:ind w:left="720" w:hanging="360"/>
      </w:pPr>
      <w:rPr>
        <w:rFonts w:ascii="Arial" w:hAnsi="Arial" w:hint="default"/>
      </w:rPr>
    </w:lvl>
    <w:lvl w:ilvl="1" w:tplc="3758A66A">
      <w:numFmt w:val="bullet"/>
      <w:lvlText w:val="•"/>
      <w:lvlJc w:val="left"/>
      <w:pPr>
        <w:tabs>
          <w:tab w:val="num" w:pos="1440"/>
        </w:tabs>
        <w:ind w:left="1440" w:hanging="360"/>
      </w:pPr>
      <w:rPr>
        <w:rFonts w:ascii="Arial" w:hAnsi="Arial" w:hint="default"/>
      </w:rPr>
    </w:lvl>
    <w:lvl w:ilvl="2" w:tplc="9C341462">
      <w:numFmt w:val="bullet"/>
      <w:lvlText w:val="•"/>
      <w:lvlJc w:val="left"/>
      <w:pPr>
        <w:tabs>
          <w:tab w:val="num" w:pos="2160"/>
        </w:tabs>
        <w:ind w:left="2160" w:hanging="360"/>
      </w:pPr>
      <w:rPr>
        <w:rFonts w:ascii="Arial" w:hAnsi="Arial" w:hint="default"/>
      </w:rPr>
    </w:lvl>
    <w:lvl w:ilvl="3" w:tplc="7348019C">
      <w:start w:val="1"/>
      <w:numFmt w:val="bullet"/>
      <w:lvlText w:val="•"/>
      <w:lvlJc w:val="left"/>
      <w:pPr>
        <w:tabs>
          <w:tab w:val="num" w:pos="2880"/>
        </w:tabs>
        <w:ind w:left="2880" w:hanging="360"/>
      </w:pPr>
      <w:rPr>
        <w:rFonts w:ascii="Arial" w:hAnsi="Arial" w:hint="default"/>
      </w:rPr>
    </w:lvl>
    <w:lvl w:ilvl="4" w:tplc="23D287C0" w:tentative="1">
      <w:start w:val="1"/>
      <w:numFmt w:val="bullet"/>
      <w:lvlText w:val="•"/>
      <w:lvlJc w:val="left"/>
      <w:pPr>
        <w:tabs>
          <w:tab w:val="num" w:pos="3600"/>
        </w:tabs>
        <w:ind w:left="3600" w:hanging="360"/>
      </w:pPr>
      <w:rPr>
        <w:rFonts w:ascii="Arial" w:hAnsi="Arial" w:hint="default"/>
      </w:rPr>
    </w:lvl>
    <w:lvl w:ilvl="5" w:tplc="77849E62" w:tentative="1">
      <w:start w:val="1"/>
      <w:numFmt w:val="bullet"/>
      <w:lvlText w:val="•"/>
      <w:lvlJc w:val="left"/>
      <w:pPr>
        <w:tabs>
          <w:tab w:val="num" w:pos="4320"/>
        </w:tabs>
        <w:ind w:left="4320" w:hanging="360"/>
      </w:pPr>
      <w:rPr>
        <w:rFonts w:ascii="Arial" w:hAnsi="Arial" w:hint="default"/>
      </w:rPr>
    </w:lvl>
    <w:lvl w:ilvl="6" w:tplc="B0C64950" w:tentative="1">
      <w:start w:val="1"/>
      <w:numFmt w:val="bullet"/>
      <w:lvlText w:val="•"/>
      <w:lvlJc w:val="left"/>
      <w:pPr>
        <w:tabs>
          <w:tab w:val="num" w:pos="5040"/>
        </w:tabs>
        <w:ind w:left="5040" w:hanging="360"/>
      </w:pPr>
      <w:rPr>
        <w:rFonts w:ascii="Arial" w:hAnsi="Arial" w:hint="default"/>
      </w:rPr>
    </w:lvl>
    <w:lvl w:ilvl="7" w:tplc="1662ED0C" w:tentative="1">
      <w:start w:val="1"/>
      <w:numFmt w:val="bullet"/>
      <w:lvlText w:val="•"/>
      <w:lvlJc w:val="left"/>
      <w:pPr>
        <w:tabs>
          <w:tab w:val="num" w:pos="5760"/>
        </w:tabs>
        <w:ind w:left="5760" w:hanging="360"/>
      </w:pPr>
      <w:rPr>
        <w:rFonts w:ascii="Arial" w:hAnsi="Arial" w:hint="default"/>
      </w:rPr>
    </w:lvl>
    <w:lvl w:ilvl="8" w:tplc="739CBAF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D728C7"/>
    <w:multiLevelType w:val="hybridMultilevel"/>
    <w:tmpl w:val="1EB0AAE4"/>
    <w:lvl w:ilvl="0" w:tplc="89448366">
      <w:start w:val="1"/>
      <w:numFmt w:val="bullet"/>
      <w:lvlText w:val="•"/>
      <w:lvlJc w:val="left"/>
      <w:pPr>
        <w:tabs>
          <w:tab w:val="num" w:pos="720"/>
        </w:tabs>
        <w:ind w:left="720" w:hanging="360"/>
      </w:pPr>
      <w:rPr>
        <w:rFonts w:ascii="Arial" w:hAnsi="Arial" w:hint="default"/>
      </w:rPr>
    </w:lvl>
    <w:lvl w:ilvl="1" w:tplc="42A080C2">
      <w:start w:val="1"/>
      <w:numFmt w:val="bullet"/>
      <w:lvlText w:val="•"/>
      <w:lvlJc w:val="left"/>
      <w:pPr>
        <w:tabs>
          <w:tab w:val="num" w:pos="1440"/>
        </w:tabs>
        <w:ind w:left="1440" w:hanging="360"/>
      </w:pPr>
      <w:rPr>
        <w:rFonts w:ascii="Arial" w:hAnsi="Arial" w:hint="default"/>
      </w:rPr>
    </w:lvl>
    <w:lvl w:ilvl="2" w:tplc="06065C0A">
      <w:numFmt w:val="bullet"/>
      <w:lvlText w:val="•"/>
      <w:lvlJc w:val="left"/>
      <w:pPr>
        <w:tabs>
          <w:tab w:val="num" w:pos="2160"/>
        </w:tabs>
        <w:ind w:left="2160" w:hanging="360"/>
      </w:pPr>
      <w:rPr>
        <w:rFonts w:ascii="Arial" w:hAnsi="Arial" w:hint="default"/>
      </w:rPr>
    </w:lvl>
    <w:lvl w:ilvl="3" w:tplc="48E00FB2">
      <w:numFmt w:val="bullet"/>
      <w:lvlText w:val="•"/>
      <w:lvlJc w:val="left"/>
      <w:pPr>
        <w:tabs>
          <w:tab w:val="num" w:pos="2880"/>
        </w:tabs>
        <w:ind w:left="2880" w:hanging="360"/>
      </w:pPr>
      <w:rPr>
        <w:rFonts w:ascii="Arial" w:hAnsi="Arial" w:hint="default"/>
      </w:rPr>
    </w:lvl>
    <w:lvl w:ilvl="4" w:tplc="8EA48C12" w:tentative="1">
      <w:start w:val="1"/>
      <w:numFmt w:val="bullet"/>
      <w:lvlText w:val="•"/>
      <w:lvlJc w:val="left"/>
      <w:pPr>
        <w:tabs>
          <w:tab w:val="num" w:pos="3600"/>
        </w:tabs>
        <w:ind w:left="3600" w:hanging="360"/>
      </w:pPr>
      <w:rPr>
        <w:rFonts w:ascii="Arial" w:hAnsi="Arial" w:hint="default"/>
      </w:rPr>
    </w:lvl>
    <w:lvl w:ilvl="5" w:tplc="24064C08" w:tentative="1">
      <w:start w:val="1"/>
      <w:numFmt w:val="bullet"/>
      <w:lvlText w:val="•"/>
      <w:lvlJc w:val="left"/>
      <w:pPr>
        <w:tabs>
          <w:tab w:val="num" w:pos="4320"/>
        </w:tabs>
        <w:ind w:left="4320" w:hanging="360"/>
      </w:pPr>
      <w:rPr>
        <w:rFonts w:ascii="Arial" w:hAnsi="Arial" w:hint="default"/>
      </w:rPr>
    </w:lvl>
    <w:lvl w:ilvl="6" w:tplc="4CDE644E" w:tentative="1">
      <w:start w:val="1"/>
      <w:numFmt w:val="bullet"/>
      <w:lvlText w:val="•"/>
      <w:lvlJc w:val="left"/>
      <w:pPr>
        <w:tabs>
          <w:tab w:val="num" w:pos="5040"/>
        </w:tabs>
        <w:ind w:left="5040" w:hanging="360"/>
      </w:pPr>
      <w:rPr>
        <w:rFonts w:ascii="Arial" w:hAnsi="Arial" w:hint="default"/>
      </w:rPr>
    </w:lvl>
    <w:lvl w:ilvl="7" w:tplc="63BA6AEA" w:tentative="1">
      <w:start w:val="1"/>
      <w:numFmt w:val="bullet"/>
      <w:lvlText w:val="•"/>
      <w:lvlJc w:val="left"/>
      <w:pPr>
        <w:tabs>
          <w:tab w:val="num" w:pos="5760"/>
        </w:tabs>
        <w:ind w:left="5760" w:hanging="360"/>
      </w:pPr>
      <w:rPr>
        <w:rFonts w:ascii="Arial" w:hAnsi="Arial" w:hint="default"/>
      </w:rPr>
    </w:lvl>
    <w:lvl w:ilvl="8" w:tplc="014E89C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7" w15:restartNumberingAfterBreak="0">
    <w:nsid w:val="16723B45"/>
    <w:multiLevelType w:val="hybridMultilevel"/>
    <w:tmpl w:val="106C4AEE"/>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9" w15:restartNumberingAfterBreak="0">
    <w:nsid w:val="271F1279"/>
    <w:multiLevelType w:val="hybridMultilevel"/>
    <w:tmpl w:val="7AA467C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D4D20BD"/>
    <w:multiLevelType w:val="hybridMultilevel"/>
    <w:tmpl w:val="6DBA025E"/>
    <w:lvl w:ilvl="0" w:tplc="19007960">
      <w:start w:val="1"/>
      <w:numFmt w:val="bullet"/>
      <w:lvlText w:val="•"/>
      <w:lvlJc w:val="left"/>
      <w:pPr>
        <w:tabs>
          <w:tab w:val="num" w:pos="720"/>
        </w:tabs>
        <w:ind w:left="720" w:hanging="360"/>
      </w:pPr>
      <w:rPr>
        <w:rFonts w:ascii="Arial" w:hAnsi="Arial" w:hint="default"/>
      </w:rPr>
    </w:lvl>
    <w:lvl w:ilvl="1" w:tplc="CBF86788">
      <w:start w:val="250"/>
      <w:numFmt w:val="bullet"/>
      <w:lvlText w:val="•"/>
      <w:lvlJc w:val="left"/>
      <w:pPr>
        <w:tabs>
          <w:tab w:val="num" w:pos="1440"/>
        </w:tabs>
        <w:ind w:left="1440" w:hanging="360"/>
      </w:pPr>
      <w:rPr>
        <w:rFonts w:ascii="Arial" w:hAnsi="Arial" w:hint="default"/>
      </w:rPr>
    </w:lvl>
    <w:lvl w:ilvl="2" w:tplc="478EA446" w:tentative="1">
      <w:start w:val="1"/>
      <w:numFmt w:val="bullet"/>
      <w:lvlText w:val="•"/>
      <w:lvlJc w:val="left"/>
      <w:pPr>
        <w:tabs>
          <w:tab w:val="num" w:pos="2160"/>
        </w:tabs>
        <w:ind w:left="2160" w:hanging="360"/>
      </w:pPr>
      <w:rPr>
        <w:rFonts w:ascii="Arial" w:hAnsi="Arial" w:hint="default"/>
      </w:rPr>
    </w:lvl>
    <w:lvl w:ilvl="3" w:tplc="B7386C4E" w:tentative="1">
      <w:start w:val="1"/>
      <w:numFmt w:val="bullet"/>
      <w:lvlText w:val="•"/>
      <w:lvlJc w:val="left"/>
      <w:pPr>
        <w:tabs>
          <w:tab w:val="num" w:pos="2880"/>
        </w:tabs>
        <w:ind w:left="2880" w:hanging="360"/>
      </w:pPr>
      <w:rPr>
        <w:rFonts w:ascii="Arial" w:hAnsi="Arial" w:hint="default"/>
      </w:rPr>
    </w:lvl>
    <w:lvl w:ilvl="4" w:tplc="6218C41A" w:tentative="1">
      <w:start w:val="1"/>
      <w:numFmt w:val="bullet"/>
      <w:lvlText w:val="•"/>
      <w:lvlJc w:val="left"/>
      <w:pPr>
        <w:tabs>
          <w:tab w:val="num" w:pos="3600"/>
        </w:tabs>
        <w:ind w:left="3600" w:hanging="360"/>
      </w:pPr>
      <w:rPr>
        <w:rFonts w:ascii="Arial" w:hAnsi="Arial" w:hint="default"/>
      </w:rPr>
    </w:lvl>
    <w:lvl w:ilvl="5" w:tplc="948E8734" w:tentative="1">
      <w:start w:val="1"/>
      <w:numFmt w:val="bullet"/>
      <w:lvlText w:val="•"/>
      <w:lvlJc w:val="left"/>
      <w:pPr>
        <w:tabs>
          <w:tab w:val="num" w:pos="4320"/>
        </w:tabs>
        <w:ind w:left="4320" w:hanging="360"/>
      </w:pPr>
      <w:rPr>
        <w:rFonts w:ascii="Arial" w:hAnsi="Arial" w:hint="default"/>
      </w:rPr>
    </w:lvl>
    <w:lvl w:ilvl="6" w:tplc="4BDA3E98" w:tentative="1">
      <w:start w:val="1"/>
      <w:numFmt w:val="bullet"/>
      <w:lvlText w:val="•"/>
      <w:lvlJc w:val="left"/>
      <w:pPr>
        <w:tabs>
          <w:tab w:val="num" w:pos="5040"/>
        </w:tabs>
        <w:ind w:left="5040" w:hanging="360"/>
      </w:pPr>
      <w:rPr>
        <w:rFonts w:ascii="Arial" w:hAnsi="Arial" w:hint="default"/>
      </w:rPr>
    </w:lvl>
    <w:lvl w:ilvl="7" w:tplc="C804ED20" w:tentative="1">
      <w:start w:val="1"/>
      <w:numFmt w:val="bullet"/>
      <w:lvlText w:val="•"/>
      <w:lvlJc w:val="left"/>
      <w:pPr>
        <w:tabs>
          <w:tab w:val="num" w:pos="5760"/>
        </w:tabs>
        <w:ind w:left="5760" w:hanging="360"/>
      </w:pPr>
      <w:rPr>
        <w:rFonts w:ascii="Arial" w:hAnsi="Arial" w:hint="default"/>
      </w:rPr>
    </w:lvl>
    <w:lvl w:ilvl="8" w:tplc="7DC8BE9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3E473D"/>
    <w:multiLevelType w:val="hybridMultilevel"/>
    <w:tmpl w:val="6EA8BDA2"/>
    <w:lvl w:ilvl="0" w:tplc="7778AD40">
      <w:start w:val="2"/>
      <w:numFmt w:val="bullet"/>
      <w:lvlText w:val="-"/>
      <w:lvlJc w:val="left"/>
      <w:pPr>
        <w:ind w:left="720" w:hanging="360"/>
      </w:pPr>
      <w:rPr>
        <w:rFonts w:ascii="CG Times (WN)" w:eastAsia="Malgun Gothic" w:hAnsi="CG Times (W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410D84"/>
    <w:multiLevelType w:val="hybridMultilevel"/>
    <w:tmpl w:val="B7AA9B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0"/>
  </w:num>
  <w:num w:numId="4">
    <w:abstractNumId w:val="11"/>
  </w:num>
  <w:num w:numId="5">
    <w:abstractNumId w:val="5"/>
  </w:num>
  <w:num w:numId="6">
    <w:abstractNumId w:val="18"/>
  </w:num>
  <w:num w:numId="7">
    <w:abstractNumId w:val="19"/>
  </w:num>
  <w:num w:numId="8">
    <w:abstractNumId w:val="1"/>
  </w:num>
  <w:num w:numId="9">
    <w:abstractNumId w:val="13"/>
  </w:num>
  <w:num w:numId="10">
    <w:abstractNumId w:val="15"/>
  </w:num>
  <w:num w:numId="11">
    <w:abstractNumId w:val="16"/>
  </w:num>
  <w:num w:numId="12">
    <w:abstractNumId w:val="6"/>
  </w:num>
  <w:num w:numId="13">
    <w:abstractNumId w:val="1"/>
  </w:num>
  <w:num w:numId="14">
    <w:abstractNumId w:val="18"/>
  </w:num>
  <w:num w:numId="15">
    <w:abstractNumId w:val="18"/>
  </w:num>
  <w:num w:numId="16">
    <w:abstractNumId w:val="18"/>
  </w:num>
  <w:num w:numId="17">
    <w:abstractNumId w:val="18"/>
  </w:num>
  <w:num w:numId="18">
    <w:abstractNumId w:val="18"/>
  </w:num>
  <w:num w:numId="19">
    <w:abstractNumId w:val="18"/>
  </w:num>
  <w:num w:numId="20">
    <w:abstractNumId w:val="8"/>
  </w:num>
  <w:num w:numId="21">
    <w:abstractNumId w:val="1"/>
  </w:num>
  <w:num w:numId="22">
    <w:abstractNumId w:val="1"/>
  </w:num>
  <w:num w:numId="23">
    <w:abstractNumId w:val="14"/>
  </w:num>
  <w:num w:numId="24">
    <w:abstractNumId w:val="18"/>
  </w:num>
  <w:num w:numId="25">
    <w:abstractNumId w:val="7"/>
  </w:num>
  <w:num w:numId="26">
    <w:abstractNumId w:val="18"/>
  </w:num>
  <w:num w:numId="27">
    <w:abstractNumId w:val="18"/>
  </w:num>
  <w:num w:numId="28">
    <w:abstractNumId w:val="17"/>
  </w:num>
  <w:num w:numId="29">
    <w:abstractNumId w:val="10"/>
  </w:num>
  <w:num w:numId="30">
    <w:abstractNumId w:val="1"/>
  </w:num>
  <w:num w:numId="31">
    <w:abstractNumId w:val="1"/>
  </w:num>
  <w:num w:numId="32">
    <w:abstractNumId w:val="9"/>
  </w:num>
  <w:num w:numId="33">
    <w:abstractNumId w:val="18"/>
  </w:num>
  <w:num w:numId="34">
    <w:abstractNumId w:val="18"/>
  </w:num>
  <w:num w:numId="35">
    <w:abstractNumId w:val="18"/>
  </w:num>
  <w:num w:numId="36">
    <w:abstractNumId w:val="18"/>
  </w:num>
  <w:num w:numId="37">
    <w:abstractNumId w:val="18"/>
  </w:num>
  <w:num w:numId="38">
    <w:abstractNumId w:val="18"/>
  </w:num>
  <w:num w:numId="39">
    <w:abstractNumId w:val="18"/>
  </w:num>
  <w:num w:numId="40">
    <w:abstractNumId w:val="18"/>
  </w:num>
  <w:num w:numId="41">
    <w:abstractNumId w:val="3"/>
  </w:num>
  <w:num w:numId="42">
    <w:abstractNumId w:val="4"/>
  </w:num>
  <w:num w:numId="43">
    <w:abstractNumId w:val="2"/>
  </w:num>
  <w:num w:numId="44">
    <w:abstractNumId w:val="18"/>
  </w:num>
  <w:num w:numId="45">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szC3MDCztDQzMjZS0lEKTi0uzszPAykwrwUASnr50SwAAAA="/>
  </w:docVars>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65F6"/>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414"/>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3B94"/>
    <w:rsid w:val="0004453E"/>
    <w:rsid w:val="000446A1"/>
    <w:rsid w:val="0004522E"/>
    <w:rsid w:val="000455AB"/>
    <w:rsid w:val="0004599A"/>
    <w:rsid w:val="000460A1"/>
    <w:rsid w:val="0004685F"/>
    <w:rsid w:val="00046FA7"/>
    <w:rsid w:val="00047837"/>
    <w:rsid w:val="00047A1E"/>
    <w:rsid w:val="00047B4A"/>
    <w:rsid w:val="00047C3E"/>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374"/>
    <w:rsid w:val="000615C1"/>
    <w:rsid w:val="00061D8D"/>
    <w:rsid w:val="0006270D"/>
    <w:rsid w:val="0006287A"/>
    <w:rsid w:val="00063101"/>
    <w:rsid w:val="000634C7"/>
    <w:rsid w:val="00065275"/>
    <w:rsid w:val="00065CB3"/>
    <w:rsid w:val="00066142"/>
    <w:rsid w:val="00066C12"/>
    <w:rsid w:val="00066E6D"/>
    <w:rsid w:val="00066F62"/>
    <w:rsid w:val="000670E1"/>
    <w:rsid w:val="0006714E"/>
    <w:rsid w:val="00067882"/>
    <w:rsid w:val="0006793C"/>
    <w:rsid w:val="00067B1B"/>
    <w:rsid w:val="00067D9A"/>
    <w:rsid w:val="00067E83"/>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77A25"/>
    <w:rsid w:val="00080120"/>
    <w:rsid w:val="00081325"/>
    <w:rsid w:val="000816C9"/>
    <w:rsid w:val="00081A0C"/>
    <w:rsid w:val="000824E1"/>
    <w:rsid w:val="00082A84"/>
    <w:rsid w:val="00082F42"/>
    <w:rsid w:val="0008349D"/>
    <w:rsid w:val="000837AA"/>
    <w:rsid w:val="000841F4"/>
    <w:rsid w:val="00084A20"/>
    <w:rsid w:val="00084E14"/>
    <w:rsid w:val="00084F75"/>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5FE3"/>
    <w:rsid w:val="000964C7"/>
    <w:rsid w:val="00097113"/>
    <w:rsid w:val="00097C9D"/>
    <w:rsid w:val="000A008B"/>
    <w:rsid w:val="000A0405"/>
    <w:rsid w:val="000A181A"/>
    <w:rsid w:val="000A198D"/>
    <w:rsid w:val="000A2B52"/>
    <w:rsid w:val="000A2BEC"/>
    <w:rsid w:val="000A3337"/>
    <w:rsid w:val="000A3C01"/>
    <w:rsid w:val="000A3DF5"/>
    <w:rsid w:val="000A3EA6"/>
    <w:rsid w:val="000A42FA"/>
    <w:rsid w:val="000A498F"/>
    <w:rsid w:val="000A4A19"/>
    <w:rsid w:val="000A4C97"/>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2B98"/>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01BA"/>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4D3D"/>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5E3C"/>
    <w:rsid w:val="00106F18"/>
    <w:rsid w:val="00106F19"/>
    <w:rsid w:val="0010713B"/>
    <w:rsid w:val="0010729E"/>
    <w:rsid w:val="0010761A"/>
    <w:rsid w:val="00107A1A"/>
    <w:rsid w:val="001101D8"/>
    <w:rsid w:val="00110CB4"/>
    <w:rsid w:val="00110D19"/>
    <w:rsid w:val="00111167"/>
    <w:rsid w:val="00111178"/>
    <w:rsid w:val="001114CF"/>
    <w:rsid w:val="00111C7D"/>
    <w:rsid w:val="0011208F"/>
    <w:rsid w:val="00112168"/>
    <w:rsid w:val="001122CB"/>
    <w:rsid w:val="00113D72"/>
    <w:rsid w:val="00116016"/>
    <w:rsid w:val="0011606A"/>
    <w:rsid w:val="00116100"/>
    <w:rsid w:val="0011683D"/>
    <w:rsid w:val="00116B04"/>
    <w:rsid w:val="00116D7A"/>
    <w:rsid w:val="0011703F"/>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20"/>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C2D"/>
    <w:rsid w:val="00146D4C"/>
    <w:rsid w:val="00146ECC"/>
    <w:rsid w:val="001470B1"/>
    <w:rsid w:val="00147431"/>
    <w:rsid w:val="0014749E"/>
    <w:rsid w:val="001479C6"/>
    <w:rsid w:val="00147D75"/>
    <w:rsid w:val="00147EC2"/>
    <w:rsid w:val="00147F1D"/>
    <w:rsid w:val="00147F4F"/>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2BF6"/>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6146"/>
    <w:rsid w:val="001862AC"/>
    <w:rsid w:val="0018678D"/>
    <w:rsid w:val="0018682E"/>
    <w:rsid w:val="0018684E"/>
    <w:rsid w:val="00186F5C"/>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3B18"/>
    <w:rsid w:val="0019447D"/>
    <w:rsid w:val="00194D4A"/>
    <w:rsid w:val="00195629"/>
    <w:rsid w:val="00195F79"/>
    <w:rsid w:val="00196BBA"/>
    <w:rsid w:val="00197AA0"/>
    <w:rsid w:val="001A006B"/>
    <w:rsid w:val="001A0237"/>
    <w:rsid w:val="001A0569"/>
    <w:rsid w:val="001A0B2D"/>
    <w:rsid w:val="001A1B79"/>
    <w:rsid w:val="001A1CFB"/>
    <w:rsid w:val="001A1EC8"/>
    <w:rsid w:val="001A2380"/>
    <w:rsid w:val="001A3102"/>
    <w:rsid w:val="001A3542"/>
    <w:rsid w:val="001A38D2"/>
    <w:rsid w:val="001A3962"/>
    <w:rsid w:val="001A4DB4"/>
    <w:rsid w:val="001A5253"/>
    <w:rsid w:val="001A5726"/>
    <w:rsid w:val="001A58F3"/>
    <w:rsid w:val="001A5A65"/>
    <w:rsid w:val="001A6038"/>
    <w:rsid w:val="001A66DE"/>
    <w:rsid w:val="001A6A96"/>
    <w:rsid w:val="001A7007"/>
    <w:rsid w:val="001A70DC"/>
    <w:rsid w:val="001B0241"/>
    <w:rsid w:val="001B04FA"/>
    <w:rsid w:val="001B09A7"/>
    <w:rsid w:val="001B0BDA"/>
    <w:rsid w:val="001B1336"/>
    <w:rsid w:val="001B1729"/>
    <w:rsid w:val="001B17CD"/>
    <w:rsid w:val="001B1B97"/>
    <w:rsid w:val="001B2670"/>
    <w:rsid w:val="001B40F0"/>
    <w:rsid w:val="001B6389"/>
    <w:rsid w:val="001B6615"/>
    <w:rsid w:val="001B6675"/>
    <w:rsid w:val="001B6749"/>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7CE"/>
    <w:rsid w:val="001C5902"/>
    <w:rsid w:val="001C60E6"/>
    <w:rsid w:val="001C6205"/>
    <w:rsid w:val="001C6853"/>
    <w:rsid w:val="001C6DB6"/>
    <w:rsid w:val="001C70B0"/>
    <w:rsid w:val="001C7473"/>
    <w:rsid w:val="001C7592"/>
    <w:rsid w:val="001C79B8"/>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CA5"/>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3927"/>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680"/>
    <w:rsid w:val="00232760"/>
    <w:rsid w:val="00232FDB"/>
    <w:rsid w:val="002334F5"/>
    <w:rsid w:val="00233ACC"/>
    <w:rsid w:val="002340C4"/>
    <w:rsid w:val="002347AE"/>
    <w:rsid w:val="00234A66"/>
    <w:rsid w:val="00234F81"/>
    <w:rsid w:val="00235102"/>
    <w:rsid w:val="002351BC"/>
    <w:rsid w:val="0023618E"/>
    <w:rsid w:val="0023698F"/>
    <w:rsid w:val="00236F1A"/>
    <w:rsid w:val="00237178"/>
    <w:rsid w:val="00237340"/>
    <w:rsid w:val="0023749A"/>
    <w:rsid w:val="00237557"/>
    <w:rsid w:val="0023780D"/>
    <w:rsid w:val="00237817"/>
    <w:rsid w:val="002400C9"/>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6059E"/>
    <w:rsid w:val="00260C99"/>
    <w:rsid w:val="00260ED4"/>
    <w:rsid w:val="00261009"/>
    <w:rsid w:val="002612A5"/>
    <w:rsid w:val="002619AE"/>
    <w:rsid w:val="00261A4B"/>
    <w:rsid w:val="00262B56"/>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8B3"/>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541"/>
    <w:rsid w:val="002A1985"/>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3DB4"/>
    <w:rsid w:val="002B43A1"/>
    <w:rsid w:val="002B4647"/>
    <w:rsid w:val="002B4F5A"/>
    <w:rsid w:val="002B4FC1"/>
    <w:rsid w:val="002B523B"/>
    <w:rsid w:val="002B5A48"/>
    <w:rsid w:val="002B5A6D"/>
    <w:rsid w:val="002B5B05"/>
    <w:rsid w:val="002B6133"/>
    <w:rsid w:val="002B645B"/>
    <w:rsid w:val="002B6689"/>
    <w:rsid w:val="002B69C3"/>
    <w:rsid w:val="002B6ADB"/>
    <w:rsid w:val="002B6B5E"/>
    <w:rsid w:val="002B741B"/>
    <w:rsid w:val="002B74FC"/>
    <w:rsid w:val="002B767F"/>
    <w:rsid w:val="002B78D4"/>
    <w:rsid w:val="002B790F"/>
    <w:rsid w:val="002B7FD0"/>
    <w:rsid w:val="002C0048"/>
    <w:rsid w:val="002C0445"/>
    <w:rsid w:val="002C07D5"/>
    <w:rsid w:val="002C0A2C"/>
    <w:rsid w:val="002C12E8"/>
    <w:rsid w:val="002C1C19"/>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DA3"/>
    <w:rsid w:val="002D0DB8"/>
    <w:rsid w:val="002D0FE1"/>
    <w:rsid w:val="002D1D7B"/>
    <w:rsid w:val="002D28BE"/>
    <w:rsid w:val="002D2CD8"/>
    <w:rsid w:val="002D2F02"/>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505E"/>
    <w:rsid w:val="002F607C"/>
    <w:rsid w:val="002F61AE"/>
    <w:rsid w:val="002F707A"/>
    <w:rsid w:val="002F742E"/>
    <w:rsid w:val="002F74D1"/>
    <w:rsid w:val="002F7758"/>
    <w:rsid w:val="003002D2"/>
    <w:rsid w:val="003005B8"/>
    <w:rsid w:val="00300B7F"/>
    <w:rsid w:val="0030153F"/>
    <w:rsid w:val="003020B8"/>
    <w:rsid w:val="00302179"/>
    <w:rsid w:val="0030228F"/>
    <w:rsid w:val="00302D85"/>
    <w:rsid w:val="003033DC"/>
    <w:rsid w:val="003037C0"/>
    <w:rsid w:val="00304A6A"/>
    <w:rsid w:val="0030509C"/>
    <w:rsid w:val="003055D3"/>
    <w:rsid w:val="003059F5"/>
    <w:rsid w:val="003063B2"/>
    <w:rsid w:val="003078D4"/>
    <w:rsid w:val="003079A5"/>
    <w:rsid w:val="0031000E"/>
    <w:rsid w:val="0031035F"/>
    <w:rsid w:val="00310A0A"/>
    <w:rsid w:val="0031110E"/>
    <w:rsid w:val="00311316"/>
    <w:rsid w:val="0031162C"/>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8CC"/>
    <w:rsid w:val="00323B56"/>
    <w:rsid w:val="00323C9E"/>
    <w:rsid w:val="00323E5B"/>
    <w:rsid w:val="00323EA1"/>
    <w:rsid w:val="00324822"/>
    <w:rsid w:val="0032484C"/>
    <w:rsid w:val="00324C0E"/>
    <w:rsid w:val="00325270"/>
    <w:rsid w:val="003253D5"/>
    <w:rsid w:val="0032578D"/>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37B5"/>
    <w:rsid w:val="003440BC"/>
    <w:rsid w:val="003441A6"/>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7CF"/>
    <w:rsid w:val="00363F95"/>
    <w:rsid w:val="00364318"/>
    <w:rsid w:val="003644F0"/>
    <w:rsid w:val="0036495E"/>
    <w:rsid w:val="00364EB9"/>
    <w:rsid w:val="003650DA"/>
    <w:rsid w:val="0036557D"/>
    <w:rsid w:val="00365E72"/>
    <w:rsid w:val="00366143"/>
    <w:rsid w:val="00366695"/>
    <w:rsid w:val="00366834"/>
    <w:rsid w:val="003672B1"/>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40F"/>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B90"/>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70F"/>
    <w:rsid w:val="003B0984"/>
    <w:rsid w:val="003B1A34"/>
    <w:rsid w:val="003B1AE8"/>
    <w:rsid w:val="003B26FA"/>
    <w:rsid w:val="003B2C00"/>
    <w:rsid w:val="003B2EB7"/>
    <w:rsid w:val="003B3027"/>
    <w:rsid w:val="003B3385"/>
    <w:rsid w:val="003B38F5"/>
    <w:rsid w:val="003B3BDE"/>
    <w:rsid w:val="003B3CB0"/>
    <w:rsid w:val="003B3D7F"/>
    <w:rsid w:val="003B41AB"/>
    <w:rsid w:val="003B4CDC"/>
    <w:rsid w:val="003B558C"/>
    <w:rsid w:val="003B5991"/>
    <w:rsid w:val="003B59BB"/>
    <w:rsid w:val="003B68C6"/>
    <w:rsid w:val="003B6B37"/>
    <w:rsid w:val="003B6CD7"/>
    <w:rsid w:val="003B7016"/>
    <w:rsid w:val="003B77F2"/>
    <w:rsid w:val="003C04C0"/>
    <w:rsid w:val="003C04CC"/>
    <w:rsid w:val="003C0DD8"/>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F62"/>
    <w:rsid w:val="003D2537"/>
    <w:rsid w:val="003D272E"/>
    <w:rsid w:val="003D2BB2"/>
    <w:rsid w:val="003D2E5A"/>
    <w:rsid w:val="003D40CD"/>
    <w:rsid w:val="003D43BB"/>
    <w:rsid w:val="003D49FC"/>
    <w:rsid w:val="003D505B"/>
    <w:rsid w:val="003D545E"/>
    <w:rsid w:val="003D5491"/>
    <w:rsid w:val="003D5612"/>
    <w:rsid w:val="003D5BA2"/>
    <w:rsid w:val="003D5EE3"/>
    <w:rsid w:val="003D657C"/>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386D"/>
    <w:rsid w:val="003E414F"/>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54CF"/>
    <w:rsid w:val="003F5693"/>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020"/>
    <w:rsid w:val="00402482"/>
    <w:rsid w:val="00402562"/>
    <w:rsid w:val="00402675"/>
    <w:rsid w:val="00402E60"/>
    <w:rsid w:val="00403096"/>
    <w:rsid w:val="004030F8"/>
    <w:rsid w:val="004032C5"/>
    <w:rsid w:val="004033C6"/>
    <w:rsid w:val="00403C19"/>
    <w:rsid w:val="00404243"/>
    <w:rsid w:val="0040591D"/>
    <w:rsid w:val="004059C7"/>
    <w:rsid w:val="00406280"/>
    <w:rsid w:val="0040759A"/>
    <w:rsid w:val="00407B1B"/>
    <w:rsid w:val="004100CD"/>
    <w:rsid w:val="00410345"/>
    <w:rsid w:val="0041078B"/>
    <w:rsid w:val="004107A4"/>
    <w:rsid w:val="00410A5E"/>
    <w:rsid w:val="00411867"/>
    <w:rsid w:val="004119AE"/>
    <w:rsid w:val="00411CC0"/>
    <w:rsid w:val="00411D90"/>
    <w:rsid w:val="00411FE9"/>
    <w:rsid w:val="004121D6"/>
    <w:rsid w:val="00412C6E"/>
    <w:rsid w:val="00412E22"/>
    <w:rsid w:val="004132E9"/>
    <w:rsid w:val="0041379D"/>
    <w:rsid w:val="004145DF"/>
    <w:rsid w:val="004148B1"/>
    <w:rsid w:val="00414B8C"/>
    <w:rsid w:val="00415194"/>
    <w:rsid w:val="0041559F"/>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F0D"/>
    <w:rsid w:val="004349B7"/>
    <w:rsid w:val="004350FD"/>
    <w:rsid w:val="00435F06"/>
    <w:rsid w:val="00436122"/>
    <w:rsid w:val="00436B16"/>
    <w:rsid w:val="0043779A"/>
    <w:rsid w:val="00437F32"/>
    <w:rsid w:val="00440B6B"/>
    <w:rsid w:val="00440F02"/>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7A3"/>
    <w:rsid w:val="0047580E"/>
    <w:rsid w:val="00475960"/>
    <w:rsid w:val="00475B5B"/>
    <w:rsid w:val="00476202"/>
    <w:rsid w:val="00476684"/>
    <w:rsid w:val="00476BCD"/>
    <w:rsid w:val="004770D0"/>
    <w:rsid w:val="004773FF"/>
    <w:rsid w:val="00477553"/>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334"/>
    <w:rsid w:val="00492391"/>
    <w:rsid w:val="00492617"/>
    <w:rsid w:val="00492D3C"/>
    <w:rsid w:val="00492D5A"/>
    <w:rsid w:val="00493464"/>
    <w:rsid w:val="00493758"/>
    <w:rsid w:val="00493B1E"/>
    <w:rsid w:val="00493D57"/>
    <w:rsid w:val="00494837"/>
    <w:rsid w:val="00494D68"/>
    <w:rsid w:val="00496500"/>
    <w:rsid w:val="00496592"/>
    <w:rsid w:val="0049668A"/>
    <w:rsid w:val="0049674D"/>
    <w:rsid w:val="00496846"/>
    <w:rsid w:val="00496897"/>
    <w:rsid w:val="00496DAC"/>
    <w:rsid w:val="004970C0"/>
    <w:rsid w:val="004973EA"/>
    <w:rsid w:val="00497490"/>
    <w:rsid w:val="00497591"/>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4CF9"/>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305B"/>
    <w:rsid w:val="004F406E"/>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654"/>
    <w:rsid w:val="00502DCD"/>
    <w:rsid w:val="00502E2D"/>
    <w:rsid w:val="00503177"/>
    <w:rsid w:val="00503494"/>
    <w:rsid w:val="005042E8"/>
    <w:rsid w:val="005048EB"/>
    <w:rsid w:val="00504A29"/>
    <w:rsid w:val="00504A34"/>
    <w:rsid w:val="005051F5"/>
    <w:rsid w:val="0050559C"/>
    <w:rsid w:val="005059FA"/>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384"/>
    <w:rsid w:val="00520CF3"/>
    <w:rsid w:val="005213B5"/>
    <w:rsid w:val="005213C5"/>
    <w:rsid w:val="00521471"/>
    <w:rsid w:val="00521592"/>
    <w:rsid w:val="00521872"/>
    <w:rsid w:val="005219F6"/>
    <w:rsid w:val="00521D98"/>
    <w:rsid w:val="0052210D"/>
    <w:rsid w:val="0052219E"/>
    <w:rsid w:val="005221D4"/>
    <w:rsid w:val="005233C0"/>
    <w:rsid w:val="005234C3"/>
    <w:rsid w:val="0052382F"/>
    <w:rsid w:val="00523B56"/>
    <w:rsid w:val="00523C32"/>
    <w:rsid w:val="00523ECB"/>
    <w:rsid w:val="00523EE6"/>
    <w:rsid w:val="00524336"/>
    <w:rsid w:val="00524541"/>
    <w:rsid w:val="005245E0"/>
    <w:rsid w:val="00524C96"/>
    <w:rsid w:val="00525669"/>
    <w:rsid w:val="00525703"/>
    <w:rsid w:val="0052664F"/>
    <w:rsid w:val="0052671F"/>
    <w:rsid w:val="00526963"/>
    <w:rsid w:val="005271CA"/>
    <w:rsid w:val="005275B1"/>
    <w:rsid w:val="00527AAB"/>
    <w:rsid w:val="00527E4D"/>
    <w:rsid w:val="00527F3A"/>
    <w:rsid w:val="00530669"/>
    <w:rsid w:val="00530C66"/>
    <w:rsid w:val="00530CBD"/>
    <w:rsid w:val="00530EE9"/>
    <w:rsid w:val="005311EB"/>
    <w:rsid w:val="00531357"/>
    <w:rsid w:val="005313ED"/>
    <w:rsid w:val="0053198E"/>
    <w:rsid w:val="0053292A"/>
    <w:rsid w:val="00533488"/>
    <w:rsid w:val="00533CA6"/>
    <w:rsid w:val="00534210"/>
    <w:rsid w:val="00534B74"/>
    <w:rsid w:val="00535233"/>
    <w:rsid w:val="00535871"/>
    <w:rsid w:val="00536A7F"/>
    <w:rsid w:val="00536BC6"/>
    <w:rsid w:val="005371B5"/>
    <w:rsid w:val="00540357"/>
    <w:rsid w:val="005407D0"/>
    <w:rsid w:val="005408A5"/>
    <w:rsid w:val="00540AA3"/>
    <w:rsid w:val="00541A3A"/>
    <w:rsid w:val="00541CC7"/>
    <w:rsid w:val="0054315D"/>
    <w:rsid w:val="005436A7"/>
    <w:rsid w:val="0054386B"/>
    <w:rsid w:val="00543A1F"/>
    <w:rsid w:val="00543F88"/>
    <w:rsid w:val="00543FC9"/>
    <w:rsid w:val="00545077"/>
    <w:rsid w:val="00545A4F"/>
    <w:rsid w:val="00545A8B"/>
    <w:rsid w:val="00545B40"/>
    <w:rsid w:val="00546723"/>
    <w:rsid w:val="00546905"/>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56E79"/>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6EF"/>
    <w:rsid w:val="005657E5"/>
    <w:rsid w:val="00565F4A"/>
    <w:rsid w:val="0056612D"/>
    <w:rsid w:val="0056623E"/>
    <w:rsid w:val="00566609"/>
    <w:rsid w:val="0056664B"/>
    <w:rsid w:val="00566A8D"/>
    <w:rsid w:val="00566BA2"/>
    <w:rsid w:val="005677C9"/>
    <w:rsid w:val="00567D92"/>
    <w:rsid w:val="00570999"/>
    <w:rsid w:val="00570DC7"/>
    <w:rsid w:val="00571198"/>
    <w:rsid w:val="005718FA"/>
    <w:rsid w:val="00571C18"/>
    <w:rsid w:val="00572944"/>
    <w:rsid w:val="00572B0C"/>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E8B"/>
    <w:rsid w:val="005958F5"/>
    <w:rsid w:val="0059623C"/>
    <w:rsid w:val="0059631E"/>
    <w:rsid w:val="005963A5"/>
    <w:rsid w:val="005964AE"/>
    <w:rsid w:val="00596E1C"/>
    <w:rsid w:val="00597244"/>
    <w:rsid w:val="00597466"/>
    <w:rsid w:val="005A0701"/>
    <w:rsid w:val="005A0DA6"/>
    <w:rsid w:val="005A12B2"/>
    <w:rsid w:val="005A1835"/>
    <w:rsid w:val="005A1882"/>
    <w:rsid w:val="005A1A85"/>
    <w:rsid w:val="005A35B2"/>
    <w:rsid w:val="005A37D5"/>
    <w:rsid w:val="005A3B92"/>
    <w:rsid w:val="005A3D57"/>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10D"/>
    <w:rsid w:val="005C2523"/>
    <w:rsid w:val="005C2B2E"/>
    <w:rsid w:val="005C2C4D"/>
    <w:rsid w:val="005C3183"/>
    <w:rsid w:val="005C355A"/>
    <w:rsid w:val="005C3695"/>
    <w:rsid w:val="005C3C06"/>
    <w:rsid w:val="005C413F"/>
    <w:rsid w:val="005C428D"/>
    <w:rsid w:val="005C4676"/>
    <w:rsid w:val="005C597C"/>
    <w:rsid w:val="005C5AE8"/>
    <w:rsid w:val="005C5B6A"/>
    <w:rsid w:val="005C6079"/>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871"/>
    <w:rsid w:val="005D6BB3"/>
    <w:rsid w:val="005D6FC2"/>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375"/>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134"/>
    <w:rsid w:val="006164DB"/>
    <w:rsid w:val="006165D2"/>
    <w:rsid w:val="00616740"/>
    <w:rsid w:val="00616AD9"/>
    <w:rsid w:val="00616B85"/>
    <w:rsid w:val="00616BB0"/>
    <w:rsid w:val="00617145"/>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ECE"/>
    <w:rsid w:val="00642F64"/>
    <w:rsid w:val="00643119"/>
    <w:rsid w:val="00643462"/>
    <w:rsid w:val="0064358C"/>
    <w:rsid w:val="00644033"/>
    <w:rsid w:val="0064414A"/>
    <w:rsid w:val="00644404"/>
    <w:rsid w:val="00644629"/>
    <w:rsid w:val="00644AAE"/>
    <w:rsid w:val="00645187"/>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E7"/>
    <w:rsid w:val="006762F6"/>
    <w:rsid w:val="006766CB"/>
    <w:rsid w:val="006767A4"/>
    <w:rsid w:val="0067701A"/>
    <w:rsid w:val="0067756D"/>
    <w:rsid w:val="00677E7B"/>
    <w:rsid w:val="006806DC"/>
    <w:rsid w:val="0068089F"/>
    <w:rsid w:val="00680955"/>
    <w:rsid w:val="006814C5"/>
    <w:rsid w:val="00681CD9"/>
    <w:rsid w:val="00682440"/>
    <w:rsid w:val="006828D0"/>
    <w:rsid w:val="00682DC2"/>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76C"/>
    <w:rsid w:val="0069130F"/>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1C78"/>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008"/>
    <w:rsid w:val="006C001B"/>
    <w:rsid w:val="006C02C4"/>
    <w:rsid w:val="006C0784"/>
    <w:rsid w:val="006C0FC2"/>
    <w:rsid w:val="006C10A8"/>
    <w:rsid w:val="006C2182"/>
    <w:rsid w:val="006C2650"/>
    <w:rsid w:val="006C2EA7"/>
    <w:rsid w:val="006C356A"/>
    <w:rsid w:val="006C36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2B1"/>
    <w:rsid w:val="006D5EB8"/>
    <w:rsid w:val="006D6102"/>
    <w:rsid w:val="006D6425"/>
    <w:rsid w:val="006D6C59"/>
    <w:rsid w:val="006D6DAA"/>
    <w:rsid w:val="006D7587"/>
    <w:rsid w:val="006D7912"/>
    <w:rsid w:val="006D7C5C"/>
    <w:rsid w:val="006E00FD"/>
    <w:rsid w:val="006E0552"/>
    <w:rsid w:val="006E16AC"/>
    <w:rsid w:val="006E225C"/>
    <w:rsid w:val="006E253A"/>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0C3A"/>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6DC7"/>
    <w:rsid w:val="00707671"/>
    <w:rsid w:val="00707F52"/>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3A0"/>
    <w:rsid w:val="007264EB"/>
    <w:rsid w:val="007265E1"/>
    <w:rsid w:val="0072677A"/>
    <w:rsid w:val="00726B20"/>
    <w:rsid w:val="00726C33"/>
    <w:rsid w:val="0072756C"/>
    <w:rsid w:val="00727AD3"/>
    <w:rsid w:val="00727C64"/>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C97"/>
    <w:rsid w:val="00736DED"/>
    <w:rsid w:val="007370CC"/>
    <w:rsid w:val="0073730F"/>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C46"/>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355"/>
    <w:rsid w:val="0076055D"/>
    <w:rsid w:val="0076061D"/>
    <w:rsid w:val="00761E18"/>
    <w:rsid w:val="00762005"/>
    <w:rsid w:val="0076219E"/>
    <w:rsid w:val="007625FF"/>
    <w:rsid w:val="00762D28"/>
    <w:rsid w:val="00762DAB"/>
    <w:rsid w:val="007633A9"/>
    <w:rsid w:val="007635EC"/>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36DC"/>
    <w:rsid w:val="007A39FB"/>
    <w:rsid w:val="007A3C1D"/>
    <w:rsid w:val="007A400F"/>
    <w:rsid w:val="007A4E44"/>
    <w:rsid w:val="007A5D74"/>
    <w:rsid w:val="007A5F0E"/>
    <w:rsid w:val="007A647E"/>
    <w:rsid w:val="007A658E"/>
    <w:rsid w:val="007A77BD"/>
    <w:rsid w:val="007A7D9A"/>
    <w:rsid w:val="007B038A"/>
    <w:rsid w:val="007B086F"/>
    <w:rsid w:val="007B1696"/>
    <w:rsid w:val="007B23B1"/>
    <w:rsid w:val="007B26AF"/>
    <w:rsid w:val="007B390D"/>
    <w:rsid w:val="007B3B83"/>
    <w:rsid w:val="007B3F06"/>
    <w:rsid w:val="007B42EF"/>
    <w:rsid w:val="007B4360"/>
    <w:rsid w:val="007B4DCC"/>
    <w:rsid w:val="007B5672"/>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098"/>
    <w:rsid w:val="007E78BA"/>
    <w:rsid w:val="007E7D0E"/>
    <w:rsid w:val="007F0531"/>
    <w:rsid w:val="007F09C9"/>
    <w:rsid w:val="007F0A5B"/>
    <w:rsid w:val="007F0F70"/>
    <w:rsid w:val="007F1551"/>
    <w:rsid w:val="007F2279"/>
    <w:rsid w:val="007F244F"/>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796"/>
    <w:rsid w:val="00804B5C"/>
    <w:rsid w:val="00804C85"/>
    <w:rsid w:val="00804E50"/>
    <w:rsid w:val="00805444"/>
    <w:rsid w:val="008055A4"/>
    <w:rsid w:val="008057E3"/>
    <w:rsid w:val="00805AEA"/>
    <w:rsid w:val="00807627"/>
    <w:rsid w:val="00807785"/>
    <w:rsid w:val="0081049F"/>
    <w:rsid w:val="0081193B"/>
    <w:rsid w:val="00811E40"/>
    <w:rsid w:val="0081218C"/>
    <w:rsid w:val="0081247C"/>
    <w:rsid w:val="008124A2"/>
    <w:rsid w:val="0081361E"/>
    <w:rsid w:val="008136A3"/>
    <w:rsid w:val="00813BF2"/>
    <w:rsid w:val="0081408D"/>
    <w:rsid w:val="0081430E"/>
    <w:rsid w:val="00814ABB"/>
    <w:rsid w:val="008154E6"/>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B9B"/>
    <w:rsid w:val="00841BC0"/>
    <w:rsid w:val="00841BD2"/>
    <w:rsid w:val="00841CE0"/>
    <w:rsid w:val="00843256"/>
    <w:rsid w:val="00843C0B"/>
    <w:rsid w:val="00843D8D"/>
    <w:rsid w:val="008440E2"/>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43D6"/>
    <w:rsid w:val="008546D0"/>
    <w:rsid w:val="00854BA6"/>
    <w:rsid w:val="00854D1F"/>
    <w:rsid w:val="0085511F"/>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697"/>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9F1"/>
    <w:rsid w:val="00874BCD"/>
    <w:rsid w:val="00874ED8"/>
    <w:rsid w:val="00874F36"/>
    <w:rsid w:val="00875697"/>
    <w:rsid w:val="0087585A"/>
    <w:rsid w:val="00875A0D"/>
    <w:rsid w:val="00876075"/>
    <w:rsid w:val="00876170"/>
    <w:rsid w:val="0087643D"/>
    <w:rsid w:val="008770DD"/>
    <w:rsid w:val="00877A09"/>
    <w:rsid w:val="00877F15"/>
    <w:rsid w:val="00880A34"/>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0D8A"/>
    <w:rsid w:val="00891343"/>
    <w:rsid w:val="00891710"/>
    <w:rsid w:val="008919FB"/>
    <w:rsid w:val="008925E4"/>
    <w:rsid w:val="00892799"/>
    <w:rsid w:val="00892847"/>
    <w:rsid w:val="008928CC"/>
    <w:rsid w:val="008931BA"/>
    <w:rsid w:val="0089331A"/>
    <w:rsid w:val="0089416E"/>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3A04"/>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809"/>
    <w:rsid w:val="008B6AB3"/>
    <w:rsid w:val="008B761D"/>
    <w:rsid w:val="008B7F95"/>
    <w:rsid w:val="008C0112"/>
    <w:rsid w:val="008C0757"/>
    <w:rsid w:val="008C0EA3"/>
    <w:rsid w:val="008C1F3D"/>
    <w:rsid w:val="008C29B2"/>
    <w:rsid w:val="008C2A30"/>
    <w:rsid w:val="008C2B80"/>
    <w:rsid w:val="008C2F86"/>
    <w:rsid w:val="008C318E"/>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3329"/>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D7724"/>
    <w:rsid w:val="008E02F9"/>
    <w:rsid w:val="008E0408"/>
    <w:rsid w:val="008E0A1A"/>
    <w:rsid w:val="008E0D1F"/>
    <w:rsid w:val="008E1044"/>
    <w:rsid w:val="008E10B4"/>
    <w:rsid w:val="008E139E"/>
    <w:rsid w:val="008E1E9B"/>
    <w:rsid w:val="008E27B8"/>
    <w:rsid w:val="008E27F5"/>
    <w:rsid w:val="008E2A73"/>
    <w:rsid w:val="008E2AE3"/>
    <w:rsid w:val="008E2E28"/>
    <w:rsid w:val="008E2F6B"/>
    <w:rsid w:val="008E34BD"/>
    <w:rsid w:val="008E3A7B"/>
    <w:rsid w:val="008E620F"/>
    <w:rsid w:val="008E6431"/>
    <w:rsid w:val="008E6476"/>
    <w:rsid w:val="008E67FA"/>
    <w:rsid w:val="008E68E4"/>
    <w:rsid w:val="008F0AC0"/>
    <w:rsid w:val="008F0B9B"/>
    <w:rsid w:val="008F1CBA"/>
    <w:rsid w:val="008F1F6C"/>
    <w:rsid w:val="008F2155"/>
    <w:rsid w:val="008F2450"/>
    <w:rsid w:val="008F246B"/>
    <w:rsid w:val="008F26D3"/>
    <w:rsid w:val="008F26E6"/>
    <w:rsid w:val="008F362D"/>
    <w:rsid w:val="008F409A"/>
    <w:rsid w:val="008F441C"/>
    <w:rsid w:val="008F47A8"/>
    <w:rsid w:val="008F4F49"/>
    <w:rsid w:val="008F5B43"/>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B81"/>
    <w:rsid w:val="009250A4"/>
    <w:rsid w:val="00925C6A"/>
    <w:rsid w:val="009260C9"/>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2D34"/>
    <w:rsid w:val="00933290"/>
    <w:rsid w:val="0093360A"/>
    <w:rsid w:val="00933769"/>
    <w:rsid w:val="00933E52"/>
    <w:rsid w:val="009340B2"/>
    <w:rsid w:val="00934C4B"/>
    <w:rsid w:val="00935BEA"/>
    <w:rsid w:val="00935EEE"/>
    <w:rsid w:val="00936579"/>
    <w:rsid w:val="00936DC6"/>
    <w:rsid w:val="00936E0C"/>
    <w:rsid w:val="00936F0E"/>
    <w:rsid w:val="00936FB3"/>
    <w:rsid w:val="00937900"/>
    <w:rsid w:val="00937940"/>
    <w:rsid w:val="00937A35"/>
    <w:rsid w:val="00937D45"/>
    <w:rsid w:val="009403FD"/>
    <w:rsid w:val="00940567"/>
    <w:rsid w:val="00940E62"/>
    <w:rsid w:val="00941431"/>
    <w:rsid w:val="00941685"/>
    <w:rsid w:val="00941A6B"/>
    <w:rsid w:val="00941F2C"/>
    <w:rsid w:val="009420A9"/>
    <w:rsid w:val="00942344"/>
    <w:rsid w:val="00942411"/>
    <w:rsid w:val="0094268E"/>
    <w:rsid w:val="00942BA0"/>
    <w:rsid w:val="00942C60"/>
    <w:rsid w:val="00943168"/>
    <w:rsid w:val="00943DBF"/>
    <w:rsid w:val="009440C8"/>
    <w:rsid w:val="009440D1"/>
    <w:rsid w:val="0094464D"/>
    <w:rsid w:val="009449F9"/>
    <w:rsid w:val="00944AA8"/>
    <w:rsid w:val="00944CEB"/>
    <w:rsid w:val="009450BD"/>
    <w:rsid w:val="00945903"/>
    <w:rsid w:val="00945BA0"/>
    <w:rsid w:val="00945C16"/>
    <w:rsid w:val="00945F1C"/>
    <w:rsid w:val="00945F73"/>
    <w:rsid w:val="00945FED"/>
    <w:rsid w:val="00946501"/>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5140"/>
    <w:rsid w:val="00955289"/>
    <w:rsid w:val="00955475"/>
    <w:rsid w:val="009556E7"/>
    <w:rsid w:val="009559C6"/>
    <w:rsid w:val="00955B36"/>
    <w:rsid w:val="00956BA6"/>
    <w:rsid w:val="00956EBB"/>
    <w:rsid w:val="00957486"/>
    <w:rsid w:val="00957EDA"/>
    <w:rsid w:val="00957EEC"/>
    <w:rsid w:val="009604F6"/>
    <w:rsid w:val="009609A9"/>
    <w:rsid w:val="00960BFF"/>
    <w:rsid w:val="00960E03"/>
    <w:rsid w:val="00960F30"/>
    <w:rsid w:val="0096132B"/>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72C"/>
    <w:rsid w:val="009848CC"/>
    <w:rsid w:val="00984ABA"/>
    <w:rsid w:val="0098619B"/>
    <w:rsid w:val="00986C2D"/>
    <w:rsid w:val="0098713C"/>
    <w:rsid w:val="0098722B"/>
    <w:rsid w:val="0098740F"/>
    <w:rsid w:val="0098744C"/>
    <w:rsid w:val="009877B0"/>
    <w:rsid w:val="00987811"/>
    <w:rsid w:val="00987BA9"/>
    <w:rsid w:val="009903E8"/>
    <w:rsid w:val="0099053A"/>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97868"/>
    <w:rsid w:val="00997AD8"/>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1BAB"/>
    <w:rsid w:val="009B1FC7"/>
    <w:rsid w:val="009B2466"/>
    <w:rsid w:val="009B2B2B"/>
    <w:rsid w:val="009B2CDC"/>
    <w:rsid w:val="009B3028"/>
    <w:rsid w:val="009B3362"/>
    <w:rsid w:val="009B374C"/>
    <w:rsid w:val="009B452B"/>
    <w:rsid w:val="009B46B5"/>
    <w:rsid w:val="009B4B93"/>
    <w:rsid w:val="009B4E0E"/>
    <w:rsid w:val="009B52FF"/>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6E0E"/>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17EEE"/>
    <w:rsid w:val="00A204F6"/>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652"/>
    <w:rsid w:val="00A30A1C"/>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8D"/>
    <w:rsid w:val="00A36FEE"/>
    <w:rsid w:val="00A3702D"/>
    <w:rsid w:val="00A37072"/>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998"/>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4BD"/>
    <w:rsid w:val="00A75FF0"/>
    <w:rsid w:val="00A76001"/>
    <w:rsid w:val="00A77776"/>
    <w:rsid w:val="00A7791D"/>
    <w:rsid w:val="00A779D9"/>
    <w:rsid w:val="00A800D6"/>
    <w:rsid w:val="00A8044C"/>
    <w:rsid w:val="00A807BA"/>
    <w:rsid w:val="00A80A09"/>
    <w:rsid w:val="00A81690"/>
    <w:rsid w:val="00A81A7F"/>
    <w:rsid w:val="00A82234"/>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3FDB"/>
    <w:rsid w:val="00AB40C5"/>
    <w:rsid w:val="00AB42B9"/>
    <w:rsid w:val="00AB44C1"/>
    <w:rsid w:val="00AB497B"/>
    <w:rsid w:val="00AB4FC1"/>
    <w:rsid w:val="00AB5496"/>
    <w:rsid w:val="00AB5BB2"/>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50"/>
    <w:rsid w:val="00AC08BC"/>
    <w:rsid w:val="00AC1062"/>
    <w:rsid w:val="00AC1139"/>
    <w:rsid w:val="00AC1835"/>
    <w:rsid w:val="00AC1D99"/>
    <w:rsid w:val="00AC1F02"/>
    <w:rsid w:val="00AC354F"/>
    <w:rsid w:val="00AC380E"/>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10C"/>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1E4E"/>
    <w:rsid w:val="00B1213C"/>
    <w:rsid w:val="00B12392"/>
    <w:rsid w:val="00B123DF"/>
    <w:rsid w:val="00B125E0"/>
    <w:rsid w:val="00B1292A"/>
    <w:rsid w:val="00B1297F"/>
    <w:rsid w:val="00B13320"/>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25C7"/>
    <w:rsid w:val="00B3323A"/>
    <w:rsid w:val="00B33437"/>
    <w:rsid w:val="00B3347C"/>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AA7"/>
    <w:rsid w:val="00B36F37"/>
    <w:rsid w:val="00B37827"/>
    <w:rsid w:val="00B378A9"/>
    <w:rsid w:val="00B37ABE"/>
    <w:rsid w:val="00B37CA9"/>
    <w:rsid w:val="00B37D9A"/>
    <w:rsid w:val="00B401D6"/>
    <w:rsid w:val="00B403E4"/>
    <w:rsid w:val="00B404A0"/>
    <w:rsid w:val="00B410C7"/>
    <w:rsid w:val="00B41824"/>
    <w:rsid w:val="00B41A69"/>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5AD"/>
    <w:rsid w:val="00B448C1"/>
    <w:rsid w:val="00B449B8"/>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0F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E79"/>
    <w:rsid w:val="00B752CE"/>
    <w:rsid w:val="00B752DB"/>
    <w:rsid w:val="00B75421"/>
    <w:rsid w:val="00B754AA"/>
    <w:rsid w:val="00B761B8"/>
    <w:rsid w:val="00B76BFA"/>
    <w:rsid w:val="00B77CE8"/>
    <w:rsid w:val="00B77D4E"/>
    <w:rsid w:val="00B803D8"/>
    <w:rsid w:val="00B80476"/>
    <w:rsid w:val="00B80A78"/>
    <w:rsid w:val="00B81447"/>
    <w:rsid w:val="00B820FC"/>
    <w:rsid w:val="00B82768"/>
    <w:rsid w:val="00B8325B"/>
    <w:rsid w:val="00B83499"/>
    <w:rsid w:val="00B83A52"/>
    <w:rsid w:val="00B83E7F"/>
    <w:rsid w:val="00B85208"/>
    <w:rsid w:val="00B859AC"/>
    <w:rsid w:val="00B85D0D"/>
    <w:rsid w:val="00B86B18"/>
    <w:rsid w:val="00B86F5C"/>
    <w:rsid w:val="00B871B8"/>
    <w:rsid w:val="00B87369"/>
    <w:rsid w:val="00B876AD"/>
    <w:rsid w:val="00B87920"/>
    <w:rsid w:val="00B90133"/>
    <w:rsid w:val="00B9082B"/>
    <w:rsid w:val="00B90841"/>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051"/>
    <w:rsid w:val="00BB720D"/>
    <w:rsid w:val="00BB73D4"/>
    <w:rsid w:val="00BB759F"/>
    <w:rsid w:val="00BB76DB"/>
    <w:rsid w:val="00BC0B6E"/>
    <w:rsid w:val="00BC18CF"/>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3AB"/>
    <w:rsid w:val="00BC57AB"/>
    <w:rsid w:val="00BC600D"/>
    <w:rsid w:val="00BC6028"/>
    <w:rsid w:val="00BC6191"/>
    <w:rsid w:val="00BC62DD"/>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214"/>
    <w:rsid w:val="00BD5B16"/>
    <w:rsid w:val="00BD5C51"/>
    <w:rsid w:val="00BD5E98"/>
    <w:rsid w:val="00BD6954"/>
    <w:rsid w:val="00BD6A6E"/>
    <w:rsid w:val="00BD6DA9"/>
    <w:rsid w:val="00BD73F6"/>
    <w:rsid w:val="00BD7434"/>
    <w:rsid w:val="00BD7615"/>
    <w:rsid w:val="00BD769F"/>
    <w:rsid w:val="00BD777E"/>
    <w:rsid w:val="00BE032A"/>
    <w:rsid w:val="00BE0A23"/>
    <w:rsid w:val="00BE0A6D"/>
    <w:rsid w:val="00BE1169"/>
    <w:rsid w:val="00BE1494"/>
    <w:rsid w:val="00BE168A"/>
    <w:rsid w:val="00BE17B1"/>
    <w:rsid w:val="00BE1B14"/>
    <w:rsid w:val="00BE1D19"/>
    <w:rsid w:val="00BE1EBF"/>
    <w:rsid w:val="00BE1F51"/>
    <w:rsid w:val="00BE1FEF"/>
    <w:rsid w:val="00BE201B"/>
    <w:rsid w:val="00BE22A0"/>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E7E2A"/>
    <w:rsid w:val="00BF1024"/>
    <w:rsid w:val="00BF1448"/>
    <w:rsid w:val="00BF184C"/>
    <w:rsid w:val="00BF1B76"/>
    <w:rsid w:val="00BF1C71"/>
    <w:rsid w:val="00BF25FD"/>
    <w:rsid w:val="00BF262D"/>
    <w:rsid w:val="00BF2796"/>
    <w:rsid w:val="00BF2A21"/>
    <w:rsid w:val="00BF2D6E"/>
    <w:rsid w:val="00BF3AF6"/>
    <w:rsid w:val="00BF3EC9"/>
    <w:rsid w:val="00BF3F22"/>
    <w:rsid w:val="00BF414E"/>
    <w:rsid w:val="00BF4694"/>
    <w:rsid w:val="00BF46C4"/>
    <w:rsid w:val="00BF56C0"/>
    <w:rsid w:val="00BF56F7"/>
    <w:rsid w:val="00BF6A7C"/>
    <w:rsid w:val="00BF6FB5"/>
    <w:rsid w:val="00BF742E"/>
    <w:rsid w:val="00BF7490"/>
    <w:rsid w:val="00BF76B5"/>
    <w:rsid w:val="00BF7749"/>
    <w:rsid w:val="00BF7CDC"/>
    <w:rsid w:val="00C00016"/>
    <w:rsid w:val="00C00C2D"/>
    <w:rsid w:val="00C00CE6"/>
    <w:rsid w:val="00C01230"/>
    <w:rsid w:val="00C0160C"/>
    <w:rsid w:val="00C017BA"/>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07EDB"/>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657"/>
    <w:rsid w:val="00C22C19"/>
    <w:rsid w:val="00C22C6D"/>
    <w:rsid w:val="00C23047"/>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1C6"/>
    <w:rsid w:val="00C313DD"/>
    <w:rsid w:val="00C31626"/>
    <w:rsid w:val="00C31ADD"/>
    <w:rsid w:val="00C32201"/>
    <w:rsid w:val="00C323BE"/>
    <w:rsid w:val="00C32959"/>
    <w:rsid w:val="00C32F16"/>
    <w:rsid w:val="00C33184"/>
    <w:rsid w:val="00C332B4"/>
    <w:rsid w:val="00C332C3"/>
    <w:rsid w:val="00C3364C"/>
    <w:rsid w:val="00C3455A"/>
    <w:rsid w:val="00C351C6"/>
    <w:rsid w:val="00C3580B"/>
    <w:rsid w:val="00C35FD1"/>
    <w:rsid w:val="00C372C5"/>
    <w:rsid w:val="00C37719"/>
    <w:rsid w:val="00C379D9"/>
    <w:rsid w:val="00C37A1B"/>
    <w:rsid w:val="00C37E1C"/>
    <w:rsid w:val="00C37FF9"/>
    <w:rsid w:val="00C40520"/>
    <w:rsid w:val="00C40CE3"/>
    <w:rsid w:val="00C4175A"/>
    <w:rsid w:val="00C4241D"/>
    <w:rsid w:val="00C431BE"/>
    <w:rsid w:val="00C43A85"/>
    <w:rsid w:val="00C43F19"/>
    <w:rsid w:val="00C44C27"/>
    <w:rsid w:val="00C44C2F"/>
    <w:rsid w:val="00C450B4"/>
    <w:rsid w:val="00C45141"/>
    <w:rsid w:val="00C460CD"/>
    <w:rsid w:val="00C46154"/>
    <w:rsid w:val="00C4648D"/>
    <w:rsid w:val="00C465E0"/>
    <w:rsid w:val="00C466B9"/>
    <w:rsid w:val="00C46751"/>
    <w:rsid w:val="00C46D64"/>
    <w:rsid w:val="00C46E81"/>
    <w:rsid w:val="00C47014"/>
    <w:rsid w:val="00C478CD"/>
    <w:rsid w:val="00C50080"/>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86F88"/>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A00B6"/>
    <w:rsid w:val="00CA01FF"/>
    <w:rsid w:val="00CA0B71"/>
    <w:rsid w:val="00CA123B"/>
    <w:rsid w:val="00CA12D0"/>
    <w:rsid w:val="00CA1F76"/>
    <w:rsid w:val="00CA243A"/>
    <w:rsid w:val="00CA2728"/>
    <w:rsid w:val="00CA3A81"/>
    <w:rsid w:val="00CA3F1C"/>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BA6"/>
    <w:rsid w:val="00CD2BC2"/>
    <w:rsid w:val="00CD3499"/>
    <w:rsid w:val="00CD36BC"/>
    <w:rsid w:val="00CD3BD5"/>
    <w:rsid w:val="00CD3DF5"/>
    <w:rsid w:val="00CD4498"/>
    <w:rsid w:val="00CD470E"/>
    <w:rsid w:val="00CD4DCE"/>
    <w:rsid w:val="00CD52BE"/>
    <w:rsid w:val="00CD552C"/>
    <w:rsid w:val="00CD56B9"/>
    <w:rsid w:val="00CD57D4"/>
    <w:rsid w:val="00CD5819"/>
    <w:rsid w:val="00CD5AB3"/>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2175"/>
    <w:rsid w:val="00CF23EA"/>
    <w:rsid w:val="00CF26D6"/>
    <w:rsid w:val="00CF31D3"/>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648A"/>
    <w:rsid w:val="00D06AD0"/>
    <w:rsid w:val="00D07698"/>
    <w:rsid w:val="00D07817"/>
    <w:rsid w:val="00D07857"/>
    <w:rsid w:val="00D10590"/>
    <w:rsid w:val="00D10821"/>
    <w:rsid w:val="00D109C6"/>
    <w:rsid w:val="00D109ED"/>
    <w:rsid w:val="00D10DBC"/>
    <w:rsid w:val="00D1149A"/>
    <w:rsid w:val="00D114E9"/>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4B15"/>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4288"/>
    <w:rsid w:val="00D3461D"/>
    <w:rsid w:val="00D34AAD"/>
    <w:rsid w:val="00D34DFE"/>
    <w:rsid w:val="00D350CF"/>
    <w:rsid w:val="00D3530E"/>
    <w:rsid w:val="00D3568B"/>
    <w:rsid w:val="00D35F9B"/>
    <w:rsid w:val="00D3651C"/>
    <w:rsid w:val="00D36577"/>
    <w:rsid w:val="00D37087"/>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363"/>
    <w:rsid w:val="00D466E4"/>
    <w:rsid w:val="00D470D6"/>
    <w:rsid w:val="00D472DF"/>
    <w:rsid w:val="00D50409"/>
    <w:rsid w:val="00D506C3"/>
    <w:rsid w:val="00D50BC5"/>
    <w:rsid w:val="00D50DBE"/>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34C8"/>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0B2E"/>
    <w:rsid w:val="00D716C8"/>
    <w:rsid w:val="00D71709"/>
    <w:rsid w:val="00D71D04"/>
    <w:rsid w:val="00D71EBF"/>
    <w:rsid w:val="00D73BFE"/>
    <w:rsid w:val="00D73D1E"/>
    <w:rsid w:val="00D73FDF"/>
    <w:rsid w:val="00D74854"/>
    <w:rsid w:val="00D74E11"/>
    <w:rsid w:val="00D75534"/>
    <w:rsid w:val="00D75F66"/>
    <w:rsid w:val="00D7625B"/>
    <w:rsid w:val="00D76466"/>
    <w:rsid w:val="00D76B36"/>
    <w:rsid w:val="00D76B38"/>
    <w:rsid w:val="00D76F92"/>
    <w:rsid w:val="00D77B38"/>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3C49"/>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22C4"/>
    <w:rsid w:val="00DB2C63"/>
    <w:rsid w:val="00DB305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13D"/>
    <w:rsid w:val="00DC3C51"/>
    <w:rsid w:val="00DC3C6E"/>
    <w:rsid w:val="00DC3D4A"/>
    <w:rsid w:val="00DC4105"/>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BBE"/>
    <w:rsid w:val="00DD4BE2"/>
    <w:rsid w:val="00DD52E6"/>
    <w:rsid w:val="00DD5316"/>
    <w:rsid w:val="00DD5AF0"/>
    <w:rsid w:val="00DD6048"/>
    <w:rsid w:val="00DD6538"/>
    <w:rsid w:val="00DD68E4"/>
    <w:rsid w:val="00DD69E5"/>
    <w:rsid w:val="00DD6CAB"/>
    <w:rsid w:val="00DD700B"/>
    <w:rsid w:val="00DD7609"/>
    <w:rsid w:val="00DD77A0"/>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C26"/>
    <w:rsid w:val="00DE2D6E"/>
    <w:rsid w:val="00DE33C5"/>
    <w:rsid w:val="00DE3471"/>
    <w:rsid w:val="00DE39FE"/>
    <w:rsid w:val="00DE3A3A"/>
    <w:rsid w:val="00DE3CEB"/>
    <w:rsid w:val="00DE44F8"/>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755"/>
    <w:rsid w:val="00DF1F60"/>
    <w:rsid w:val="00DF2CE0"/>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69E"/>
    <w:rsid w:val="00E309AA"/>
    <w:rsid w:val="00E31029"/>
    <w:rsid w:val="00E31061"/>
    <w:rsid w:val="00E3147C"/>
    <w:rsid w:val="00E3241C"/>
    <w:rsid w:val="00E32F2C"/>
    <w:rsid w:val="00E35064"/>
    <w:rsid w:val="00E352FD"/>
    <w:rsid w:val="00E3544D"/>
    <w:rsid w:val="00E35B49"/>
    <w:rsid w:val="00E36178"/>
    <w:rsid w:val="00E363CB"/>
    <w:rsid w:val="00E36D79"/>
    <w:rsid w:val="00E370CD"/>
    <w:rsid w:val="00E379E9"/>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7213"/>
    <w:rsid w:val="00E47239"/>
    <w:rsid w:val="00E5014B"/>
    <w:rsid w:val="00E5037A"/>
    <w:rsid w:val="00E507A4"/>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12"/>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1BD"/>
    <w:rsid w:val="00E70C92"/>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A94"/>
    <w:rsid w:val="00E80DCA"/>
    <w:rsid w:val="00E81435"/>
    <w:rsid w:val="00E81A9C"/>
    <w:rsid w:val="00E81C12"/>
    <w:rsid w:val="00E8244F"/>
    <w:rsid w:val="00E82670"/>
    <w:rsid w:val="00E82D56"/>
    <w:rsid w:val="00E8344B"/>
    <w:rsid w:val="00E8367A"/>
    <w:rsid w:val="00E83840"/>
    <w:rsid w:val="00E83B24"/>
    <w:rsid w:val="00E83B85"/>
    <w:rsid w:val="00E83E11"/>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985"/>
    <w:rsid w:val="00E95B93"/>
    <w:rsid w:val="00E95BD2"/>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597"/>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585D"/>
    <w:rsid w:val="00EB6320"/>
    <w:rsid w:val="00EB67E6"/>
    <w:rsid w:val="00EB70A5"/>
    <w:rsid w:val="00EB7920"/>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1BE"/>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F0861"/>
    <w:rsid w:val="00EF0C6D"/>
    <w:rsid w:val="00EF0D44"/>
    <w:rsid w:val="00EF1072"/>
    <w:rsid w:val="00EF1FB1"/>
    <w:rsid w:val="00EF2476"/>
    <w:rsid w:val="00EF265F"/>
    <w:rsid w:val="00EF2C48"/>
    <w:rsid w:val="00EF33FE"/>
    <w:rsid w:val="00EF3404"/>
    <w:rsid w:val="00EF39A1"/>
    <w:rsid w:val="00EF3A9D"/>
    <w:rsid w:val="00EF3DAF"/>
    <w:rsid w:val="00EF40AF"/>
    <w:rsid w:val="00EF41EF"/>
    <w:rsid w:val="00EF43DB"/>
    <w:rsid w:val="00EF48BD"/>
    <w:rsid w:val="00EF4EE2"/>
    <w:rsid w:val="00EF58AC"/>
    <w:rsid w:val="00EF5ED8"/>
    <w:rsid w:val="00EF66B1"/>
    <w:rsid w:val="00EF6C63"/>
    <w:rsid w:val="00EF6DA5"/>
    <w:rsid w:val="00EF6E9F"/>
    <w:rsid w:val="00EF763E"/>
    <w:rsid w:val="00EF76A6"/>
    <w:rsid w:val="00EF77EA"/>
    <w:rsid w:val="00F00850"/>
    <w:rsid w:val="00F019A7"/>
    <w:rsid w:val="00F02448"/>
    <w:rsid w:val="00F0283F"/>
    <w:rsid w:val="00F0298A"/>
    <w:rsid w:val="00F029C6"/>
    <w:rsid w:val="00F02FC0"/>
    <w:rsid w:val="00F03347"/>
    <w:rsid w:val="00F03C7D"/>
    <w:rsid w:val="00F03EAB"/>
    <w:rsid w:val="00F0440C"/>
    <w:rsid w:val="00F04839"/>
    <w:rsid w:val="00F0491F"/>
    <w:rsid w:val="00F04A27"/>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0A8"/>
    <w:rsid w:val="00F36616"/>
    <w:rsid w:val="00F367B3"/>
    <w:rsid w:val="00F36C07"/>
    <w:rsid w:val="00F37321"/>
    <w:rsid w:val="00F37E03"/>
    <w:rsid w:val="00F4017D"/>
    <w:rsid w:val="00F40451"/>
    <w:rsid w:val="00F4046A"/>
    <w:rsid w:val="00F41487"/>
    <w:rsid w:val="00F41972"/>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286"/>
    <w:rsid w:val="00F610C8"/>
    <w:rsid w:val="00F61181"/>
    <w:rsid w:val="00F612B0"/>
    <w:rsid w:val="00F617AB"/>
    <w:rsid w:val="00F61AC6"/>
    <w:rsid w:val="00F61B4C"/>
    <w:rsid w:val="00F62B23"/>
    <w:rsid w:val="00F62D9B"/>
    <w:rsid w:val="00F632CA"/>
    <w:rsid w:val="00F6362E"/>
    <w:rsid w:val="00F644EE"/>
    <w:rsid w:val="00F64CEB"/>
    <w:rsid w:val="00F64DF6"/>
    <w:rsid w:val="00F66E1E"/>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5E9"/>
    <w:rsid w:val="00F83857"/>
    <w:rsid w:val="00F83B59"/>
    <w:rsid w:val="00F84168"/>
    <w:rsid w:val="00F84ACB"/>
    <w:rsid w:val="00F84B43"/>
    <w:rsid w:val="00F850DA"/>
    <w:rsid w:val="00F85505"/>
    <w:rsid w:val="00F856F2"/>
    <w:rsid w:val="00F8584B"/>
    <w:rsid w:val="00F85C0E"/>
    <w:rsid w:val="00F861B8"/>
    <w:rsid w:val="00F86215"/>
    <w:rsid w:val="00F862F9"/>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D70"/>
    <w:rsid w:val="00FA3F02"/>
    <w:rsid w:val="00FA42F6"/>
    <w:rsid w:val="00FA4604"/>
    <w:rsid w:val="00FA47D2"/>
    <w:rsid w:val="00FA4F51"/>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846"/>
    <w:rsid w:val="00FC4D8D"/>
    <w:rsid w:val="00FC4FD7"/>
    <w:rsid w:val="00FC6562"/>
    <w:rsid w:val="00FC65AC"/>
    <w:rsid w:val="00FC6A45"/>
    <w:rsid w:val="00FC6A5E"/>
    <w:rsid w:val="00FC6FA6"/>
    <w:rsid w:val="00FC7186"/>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08F"/>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B64"/>
    <w:rsid w:val="00FE1B73"/>
    <w:rsid w:val="00FE203D"/>
    <w:rsid w:val="00FE26C6"/>
    <w:rsid w:val="00FE2F8A"/>
    <w:rsid w:val="00FE4378"/>
    <w:rsid w:val="00FE485E"/>
    <w:rsid w:val="00FE4F87"/>
    <w:rsid w:val="00FE5258"/>
    <w:rsid w:val="00FE536E"/>
    <w:rsid w:val="00FE60F0"/>
    <w:rsid w:val="00FE61EE"/>
    <w:rsid w:val="00FE67FB"/>
    <w:rsid w:val="00FE69CB"/>
    <w:rsid w:val="00FE75A5"/>
    <w:rsid w:val="00FF04B6"/>
    <w:rsid w:val="00FF04C7"/>
    <w:rsid w:val="00FF270B"/>
    <w:rsid w:val="00FF3005"/>
    <w:rsid w:val="00FF3165"/>
    <w:rsid w:val="00FF3489"/>
    <w:rsid w:val="00FF371D"/>
    <w:rsid w:val="00FF3CFD"/>
    <w:rsid w:val="00FF4A81"/>
    <w:rsid w:val="00FF4CCA"/>
    <w:rsid w:val="00FF517F"/>
    <w:rsid w:val="00FF5B29"/>
    <w:rsid w:val="00FF6938"/>
    <w:rsid w:val="00FF6FC2"/>
    <w:rsid w:val="00FF725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8"/>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 w:type="character" w:customStyle="1" w:styleId="gt-baf-back">
    <w:name w:val="gt-baf-back"/>
    <w:basedOn w:val="DefaultParagraphFont"/>
    <w:rsid w:val="00E814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65368013">
      <w:bodyDiv w:val="1"/>
      <w:marLeft w:val="0"/>
      <w:marRight w:val="0"/>
      <w:marTop w:val="0"/>
      <w:marBottom w:val="0"/>
      <w:divBdr>
        <w:top w:val="none" w:sz="0" w:space="0" w:color="auto"/>
        <w:left w:val="none" w:sz="0" w:space="0" w:color="auto"/>
        <w:bottom w:val="none" w:sz="0" w:space="0" w:color="auto"/>
        <w:right w:val="none" w:sz="0" w:space="0" w:color="auto"/>
      </w:divBdr>
      <w:divsChild>
        <w:div w:id="726488906">
          <w:marLeft w:val="1800"/>
          <w:marRight w:val="0"/>
          <w:marTop w:val="100"/>
          <w:marBottom w:val="0"/>
          <w:divBdr>
            <w:top w:val="none" w:sz="0" w:space="0" w:color="auto"/>
            <w:left w:val="none" w:sz="0" w:space="0" w:color="auto"/>
            <w:bottom w:val="none" w:sz="0" w:space="0" w:color="auto"/>
            <w:right w:val="none" w:sz="0" w:space="0" w:color="auto"/>
          </w:divBdr>
        </w:div>
        <w:div w:id="1662856617">
          <w:marLeft w:val="2434"/>
          <w:marRight w:val="0"/>
          <w:marTop w:val="100"/>
          <w:marBottom w:val="0"/>
          <w:divBdr>
            <w:top w:val="none" w:sz="0" w:space="0" w:color="auto"/>
            <w:left w:val="none" w:sz="0" w:space="0" w:color="auto"/>
            <w:bottom w:val="none" w:sz="0" w:space="0" w:color="auto"/>
            <w:right w:val="none" w:sz="0" w:space="0" w:color="auto"/>
          </w:divBdr>
        </w:div>
        <w:div w:id="290750128">
          <w:marLeft w:val="2434"/>
          <w:marRight w:val="0"/>
          <w:marTop w:val="100"/>
          <w:marBottom w:val="0"/>
          <w:divBdr>
            <w:top w:val="none" w:sz="0" w:space="0" w:color="auto"/>
            <w:left w:val="none" w:sz="0" w:space="0" w:color="auto"/>
            <w:bottom w:val="none" w:sz="0" w:space="0" w:color="auto"/>
            <w:right w:val="none" w:sz="0" w:space="0" w:color="auto"/>
          </w:divBdr>
        </w:div>
        <w:div w:id="635377966">
          <w:marLeft w:val="2434"/>
          <w:marRight w:val="0"/>
          <w:marTop w:val="100"/>
          <w:marBottom w:val="0"/>
          <w:divBdr>
            <w:top w:val="none" w:sz="0" w:space="0" w:color="auto"/>
            <w:left w:val="none" w:sz="0" w:space="0" w:color="auto"/>
            <w:bottom w:val="none" w:sz="0" w:space="0" w:color="auto"/>
            <w:right w:val="none" w:sz="0" w:space="0" w:color="auto"/>
          </w:divBdr>
        </w:div>
        <w:div w:id="1752848010">
          <w:marLeft w:val="1714"/>
          <w:marRight w:val="0"/>
          <w:marTop w:val="10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329719577">
          <w:marLeft w:val="360"/>
          <w:marRight w:val="0"/>
          <w:marTop w:val="200"/>
          <w:marBottom w:val="0"/>
          <w:divBdr>
            <w:top w:val="none" w:sz="0" w:space="0" w:color="auto"/>
            <w:left w:val="none" w:sz="0" w:space="0" w:color="auto"/>
            <w:bottom w:val="none" w:sz="0" w:space="0" w:color="auto"/>
            <w:right w:val="none" w:sz="0" w:space="0" w:color="auto"/>
          </w:divBdr>
        </w:div>
        <w:div w:id="242182471">
          <w:marLeft w:val="360"/>
          <w:marRight w:val="0"/>
          <w:marTop w:val="2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20430230">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601408">
      <w:bodyDiv w:val="1"/>
      <w:marLeft w:val="0"/>
      <w:marRight w:val="0"/>
      <w:marTop w:val="0"/>
      <w:marBottom w:val="0"/>
      <w:divBdr>
        <w:top w:val="none" w:sz="0" w:space="0" w:color="auto"/>
        <w:left w:val="none" w:sz="0" w:space="0" w:color="auto"/>
        <w:bottom w:val="none" w:sz="0" w:space="0" w:color="auto"/>
        <w:right w:val="none" w:sz="0" w:space="0" w:color="auto"/>
      </w:divBdr>
      <w:divsChild>
        <w:div w:id="195118145">
          <w:marLeft w:val="1080"/>
          <w:marRight w:val="0"/>
          <w:marTop w:val="100"/>
          <w:marBottom w:val="0"/>
          <w:divBdr>
            <w:top w:val="none" w:sz="0" w:space="0" w:color="auto"/>
            <w:left w:val="none" w:sz="0" w:space="0" w:color="auto"/>
            <w:bottom w:val="none" w:sz="0" w:space="0" w:color="auto"/>
            <w:right w:val="none" w:sz="0" w:space="0" w:color="auto"/>
          </w:divBdr>
        </w:div>
        <w:div w:id="161044615">
          <w:marLeft w:val="1800"/>
          <w:marRight w:val="0"/>
          <w:marTop w:val="100"/>
          <w:marBottom w:val="0"/>
          <w:divBdr>
            <w:top w:val="none" w:sz="0" w:space="0" w:color="auto"/>
            <w:left w:val="none" w:sz="0" w:space="0" w:color="auto"/>
            <w:bottom w:val="none" w:sz="0" w:space="0" w:color="auto"/>
            <w:right w:val="none" w:sz="0" w:space="0" w:color="auto"/>
          </w:divBdr>
        </w:div>
        <w:div w:id="1475872126">
          <w:marLeft w:val="2520"/>
          <w:marRight w:val="0"/>
          <w:marTop w:val="100"/>
          <w:marBottom w:val="0"/>
          <w:divBdr>
            <w:top w:val="none" w:sz="0" w:space="0" w:color="auto"/>
            <w:left w:val="none" w:sz="0" w:space="0" w:color="auto"/>
            <w:bottom w:val="none" w:sz="0" w:space="0" w:color="auto"/>
            <w:right w:val="none" w:sz="0" w:space="0" w:color="auto"/>
          </w:divBdr>
        </w:div>
        <w:div w:id="1133404412">
          <w:marLeft w:val="2520"/>
          <w:marRight w:val="0"/>
          <w:marTop w:val="100"/>
          <w:marBottom w:val="0"/>
          <w:divBdr>
            <w:top w:val="none" w:sz="0" w:space="0" w:color="auto"/>
            <w:left w:val="none" w:sz="0" w:space="0" w:color="auto"/>
            <w:bottom w:val="none" w:sz="0" w:space="0" w:color="auto"/>
            <w:right w:val="none" w:sz="0" w:space="0" w:color="auto"/>
          </w:divBdr>
        </w:div>
      </w:divsChild>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1517355">
      <w:bodyDiv w:val="1"/>
      <w:marLeft w:val="0"/>
      <w:marRight w:val="0"/>
      <w:marTop w:val="0"/>
      <w:marBottom w:val="0"/>
      <w:divBdr>
        <w:top w:val="none" w:sz="0" w:space="0" w:color="auto"/>
        <w:left w:val="none" w:sz="0" w:space="0" w:color="auto"/>
        <w:bottom w:val="none" w:sz="0" w:space="0" w:color="auto"/>
        <w:right w:val="none" w:sz="0" w:space="0" w:color="auto"/>
      </w:divBdr>
      <w:divsChild>
        <w:div w:id="1217661804">
          <w:marLeft w:val="360"/>
          <w:marRight w:val="0"/>
          <w:marTop w:val="200"/>
          <w:marBottom w:val="0"/>
          <w:divBdr>
            <w:top w:val="none" w:sz="0" w:space="0" w:color="auto"/>
            <w:left w:val="none" w:sz="0" w:space="0" w:color="auto"/>
            <w:bottom w:val="none" w:sz="0" w:space="0" w:color="auto"/>
            <w:right w:val="none" w:sz="0" w:space="0" w:color="auto"/>
          </w:divBdr>
        </w:div>
        <w:div w:id="680014038">
          <w:marLeft w:val="1080"/>
          <w:marRight w:val="0"/>
          <w:marTop w:val="100"/>
          <w:marBottom w:val="0"/>
          <w:divBdr>
            <w:top w:val="none" w:sz="0" w:space="0" w:color="auto"/>
            <w:left w:val="none" w:sz="0" w:space="0" w:color="auto"/>
            <w:bottom w:val="none" w:sz="0" w:space="0" w:color="auto"/>
            <w:right w:val="none" w:sz="0" w:space="0" w:color="auto"/>
          </w:divBdr>
        </w:div>
        <w:div w:id="1956718250">
          <w:marLeft w:val="1800"/>
          <w:marRight w:val="0"/>
          <w:marTop w:val="100"/>
          <w:marBottom w:val="0"/>
          <w:divBdr>
            <w:top w:val="none" w:sz="0" w:space="0" w:color="auto"/>
            <w:left w:val="none" w:sz="0" w:space="0" w:color="auto"/>
            <w:bottom w:val="none" w:sz="0" w:space="0" w:color="auto"/>
            <w:right w:val="none" w:sz="0" w:space="0" w:color="auto"/>
          </w:divBdr>
        </w:div>
        <w:div w:id="1530022125">
          <w:marLeft w:val="1080"/>
          <w:marRight w:val="0"/>
          <w:marTop w:val="100"/>
          <w:marBottom w:val="0"/>
          <w:divBdr>
            <w:top w:val="none" w:sz="0" w:space="0" w:color="auto"/>
            <w:left w:val="none" w:sz="0" w:space="0" w:color="auto"/>
            <w:bottom w:val="none" w:sz="0" w:space="0" w:color="auto"/>
            <w:right w:val="none" w:sz="0" w:space="0" w:color="auto"/>
          </w:divBdr>
        </w:div>
        <w:div w:id="2093769865">
          <w:marLeft w:val="1800"/>
          <w:marRight w:val="0"/>
          <w:marTop w:val="100"/>
          <w:marBottom w:val="0"/>
          <w:divBdr>
            <w:top w:val="none" w:sz="0" w:space="0" w:color="auto"/>
            <w:left w:val="none" w:sz="0" w:space="0" w:color="auto"/>
            <w:bottom w:val="none" w:sz="0" w:space="0" w:color="auto"/>
            <w:right w:val="none" w:sz="0" w:space="0" w:color="auto"/>
          </w:divBdr>
        </w:div>
        <w:div w:id="996954459">
          <w:marLeft w:val="1800"/>
          <w:marRight w:val="0"/>
          <w:marTop w:val="100"/>
          <w:marBottom w:val="0"/>
          <w:divBdr>
            <w:top w:val="none" w:sz="0" w:space="0" w:color="auto"/>
            <w:left w:val="none" w:sz="0" w:space="0" w:color="auto"/>
            <w:bottom w:val="none" w:sz="0" w:space="0" w:color="auto"/>
            <w:right w:val="none" w:sz="0" w:space="0" w:color="auto"/>
          </w:divBdr>
        </w:div>
        <w:div w:id="1020089716">
          <w:marLeft w:val="1080"/>
          <w:marRight w:val="0"/>
          <w:marTop w:val="100"/>
          <w:marBottom w:val="0"/>
          <w:divBdr>
            <w:top w:val="none" w:sz="0" w:space="0" w:color="auto"/>
            <w:left w:val="none" w:sz="0" w:space="0" w:color="auto"/>
            <w:bottom w:val="none" w:sz="0" w:space="0" w:color="auto"/>
            <w:right w:val="none" w:sz="0" w:space="0" w:color="auto"/>
          </w:divBdr>
        </w:div>
        <w:div w:id="1808936391">
          <w:marLeft w:val="1800"/>
          <w:marRight w:val="0"/>
          <w:marTop w:val="100"/>
          <w:marBottom w:val="0"/>
          <w:divBdr>
            <w:top w:val="none" w:sz="0" w:space="0" w:color="auto"/>
            <w:left w:val="none" w:sz="0" w:space="0" w:color="auto"/>
            <w:bottom w:val="none" w:sz="0" w:space="0" w:color="auto"/>
            <w:right w:val="none" w:sz="0" w:space="0" w:color="auto"/>
          </w:divBdr>
        </w:div>
        <w:div w:id="1447577284">
          <w:marLeft w:val="1800"/>
          <w:marRight w:val="0"/>
          <w:marTop w:val="100"/>
          <w:marBottom w:val="0"/>
          <w:divBdr>
            <w:top w:val="none" w:sz="0" w:space="0" w:color="auto"/>
            <w:left w:val="none" w:sz="0" w:space="0" w:color="auto"/>
            <w:bottom w:val="none" w:sz="0" w:space="0" w:color="auto"/>
            <w:right w:val="none" w:sz="0" w:space="0" w:color="auto"/>
          </w:divBdr>
        </w:div>
        <w:div w:id="1532106045">
          <w:marLeft w:val="360"/>
          <w:marRight w:val="0"/>
          <w:marTop w:val="200"/>
          <w:marBottom w:val="0"/>
          <w:divBdr>
            <w:top w:val="none" w:sz="0" w:space="0" w:color="auto"/>
            <w:left w:val="none" w:sz="0" w:space="0" w:color="auto"/>
            <w:bottom w:val="none" w:sz="0" w:space="0" w:color="auto"/>
            <w:right w:val="none" w:sz="0" w:space="0" w:color="auto"/>
          </w:divBdr>
        </w:div>
        <w:div w:id="1675449593">
          <w:marLeft w:val="360"/>
          <w:marRight w:val="0"/>
          <w:marTop w:val="200"/>
          <w:marBottom w:val="0"/>
          <w:divBdr>
            <w:top w:val="none" w:sz="0" w:space="0" w:color="auto"/>
            <w:left w:val="none" w:sz="0" w:space="0" w:color="auto"/>
            <w:bottom w:val="none" w:sz="0" w:space="0" w:color="auto"/>
            <w:right w:val="none" w:sz="0" w:space="0" w:color="auto"/>
          </w:divBdr>
        </w:div>
      </w:divsChild>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B7CDB-D5E0-4CB5-A12B-EA343F1C0495}">
  <ds:schemaRefs>
    <ds:schemaRef ds:uri="5a3c5dcd-4948-4155-8133-6a43cadb3123"/>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a6d68b1-f7aa-4b67-96a6-b9a905dcefc0"/>
    <ds:schemaRef ds:uri="http://www.w3.org/XML/1998/namespace"/>
    <ds:schemaRef ds:uri="http://purl.org/dc/dcmitype/"/>
  </ds:schemaRefs>
</ds:datastoreItem>
</file>

<file path=customXml/itemProps2.xml><?xml version="1.0" encoding="utf-8"?>
<ds:datastoreItem xmlns:ds="http://schemas.openxmlformats.org/officeDocument/2006/customXml" ds:itemID="{B4866B8B-5044-40B8-811B-26DBC9C23B1A}">
  <ds:schemaRefs>
    <ds:schemaRef ds:uri="http://schemas.microsoft.com/sharepoint/v3/contenttype/forms"/>
  </ds:schemaRefs>
</ds:datastoreItem>
</file>

<file path=customXml/itemProps3.xml><?xml version="1.0" encoding="utf-8"?>
<ds:datastoreItem xmlns:ds="http://schemas.openxmlformats.org/officeDocument/2006/customXml" ds:itemID="{370C6AF4-3A7D-4DC4-ABA6-9982584C81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320CBB-3372-4DD6-B06B-3E9F93F0D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982</Words>
  <Characters>4910</Characters>
  <Application>Microsoft Office Word</Application>
  <DocSecurity>4</DocSecurity>
  <Lines>40</Lines>
  <Paragraphs>11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2</cp:revision>
  <cp:lastPrinted>2017-08-10T13:20:00Z</cp:lastPrinted>
  <dcterms:created xsi:type="dcterms:W3CDTF">2021-01-15T19:50:00Z</dcterms:created>
  <dcterms:modified xsi:type="dcterms:W3CDTF">2021-01-15T19:50:00Z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ies>
</file>